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73E8" w14:textId="77777777" w:rsidR="00EF64AB" w:rsidRPr="00EF64AB" w:rsidRDefault="00EF64AB" w:rsidP="00EF64AB">
      <w:pPr>
        <w:ind w:firstLine="708"/>
        <w:jc w:val="both"/>
        <w:rPr>
          <w:rFonts w:ascii="Century Gothic" w:hAnsi="Century Gothic"/>
          <w:sz w:val="22"/>
          <w:szCs w:val="22"/>
        </w:rPr>
      </w:pPr>
      <w:permStart w:id="107946626" w:edGrp="everyone"/>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r w:rsidRPr="00EF64AB">
        <w:rPr>
          <w:rFonts w:ascii="Century Gothic" w:hAnsi="Century Gothic"/>
          <w:sz w:val="22"/>
          <w:szCs w:val="22"/>
        </w:rPr>
        <w:tab/>
      </w:r>
    </w:p>
    <w:p w14:paraId="6E3168CA" w14:textId="33CD4DBB"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 xml:space="preserve">Prot. D/ </w:t>
      </w:r>
      <w:r w:rsidR="004D4A23">
        <w:rPr>
          <w:rFonts w:ascii="Century Gothic" w:hAnsi="Century Gothic"/>
          <w:sz w:val="22"/>
          <w:szCs w:val="22"/>
        </w:rPr>
        <w:t>39</w:t>
      </w:r>
      <w:r w:rsidRPr="00EF64AB">
        <w:rPr>
          <w:rFonts w:ascii="Century Gothic" w:hAnsi="Century Gothic"/>
          <w:sz w:val="22"/>
          <w:szCs w:val="22"/>
        </w:rPr>
        <w:t xml:space="preserve">                      </w:t>
      </w:r>
      <w:proofErr w:type="gramStart"/>
      <w:r w:rsidRPr="00EF64AB">
        <w:rPr>
          <w:rFonts w:ascii="Century Gothic" w:hAnsi="Century Gothic"/>
          <w:sz w:val="22"/>
          <w:szCs w:val="22"/>
        </w:rPr>
        <w:t xml:space="preserve">del </w:t>
      </w:r>
      <w:r w:rsidR="004D4A23">
        <w:rPr>
          <w:rFonts w:ascii="Century Gothic" w:hAnsi="Century Gothic"/>
          <w:sz w:val="22"/>
          <w:szCs w:val="22"/>
        </w:rPr>
        <w:t xml:space="preserve"> 23</w:t>
      </w:r>
      <w:proofErr w:type="gramEnd"/>
      <w:r w:rsidR="004D4A23">
        <w:rPr>
          <w:rFonts w:ascii="Century Gothic" w:hAnsi="Century Gothic"/>
          <w:sz w:val="22"/>
          <w:szCs w:val="22"/>
        </w:rPr>
        <w:t>/05/2024</w:t>
      </w:r>
    </w:p>
    <w:p w14:paraId="788E0198" w14:textId="77777777" w:rsidR="00EF64AB" w:rsidRPr="00EF64AB" w:rsidRDefault="00EF64AB" w:rsidP="00EF64AB">
      <w:pPr>
        <w:ind w:firstLine="708"/>
        <w:jc w:val="both"/>
        <w:rPr>
          <w:rFonts w:ascii="Century Gothic" w:hAnsi="Century Gothic"/>
          <w:sz w:val="22"/>
          <w:szCs w:val="22"/>
        </w:rPr>
      </w:pPr>
    </w:p>
    <w:p w14:paraId="7AE019EE" w14:textId="15332C32" w:rsidR="00EF64AB" w:rsidRPr="00EF64AB" w:rsidRDefault="00EF64AB" w:rsidP="00AF4E8C">
      <w:pPr>
        <w:jc w:val="both"/>
        <w:rPr>
          <w:rFonts w:ascii="Century Gothic" w:hAnsi="Century Gothic"/>
          <w:sz w:val="22"/>
          <w:szCs w:val="22"/>
        </w:rPr>
      </w:pPr>
      <w:r w:rsidRPr="00EF64AB">
        <w:rPr>
          <w:rFonts w:ascii="Century Gothic" w:hAnsi="Century Gothic"/>
          <w:sz w:val="22"/>
          <w:szCs w:val="22"/>
        </w:rPr>
        <w:t xml:space="preserve">Oggetto: </w:t>
      </w:r>
      <w:r w:rsidR="00AF4E8C">
        <w:rPr>
          <w:rFonts w:ascii="Century Gothic" w:hAnsi="Century Gothic"/>
          <w:sz w:val="22"/>
          <w:szCs w:val="22"/>
        </w:rPr>
        <w:t>Costituzione e n</w:t>
      </w:r>
      <w:r w:rsidR="00AF4E8C" w:rsidRPr="00AF4E8C">
        <w:rPr>
          <w:rFonts w:ascii="Century Gothic" w:hAnsi="Century Gothic"/>
          <w:sz w:val="22"/>
          <w:szCs w:val="22"/>
        </w:rPr>
        <w:t>omina della commissione giudicatrice</w:t>
      </w:r>
      <w:r w:rsidR="00AF4E8C">
        <w:rPr>
          <w:rFonts w:ascii="Century Gothic" w:hAnsi="Century Gothic"/>
          <w:sz w:val="22"/>
          <w:szCs w:val="22"/>
        </w:rPr>
        <w:t>-</w:t>
      </w:r>
      <w:r w:rsidR="00AF4E8C" w:rsidRPr="00AF4E8C">
        <w:rPr>
          <w:rFonts w:ascii="Century Gothic" w:hAnsi="Century Gothic"/>
          <w:sz w:val="22"/>
          <w:szCs w:val="22"/>
        </w:rPr>
        <w:t xml:space="preserve"> </w:t>
      </w:r>
      <w:r w:rsidRPr="00EF64AB">
        <w:rPr>
          <w:rFonts w:ascii="Century Gothic" w:hAnsi="Century Gothic"/>
          <w:sz w:val="22"/>
          <w:szCs w:val="22"/>
        </w:rPr>
        <w:t xml:space="preserve">Procedura aperta </w:t>
      </w:r>
      <w:r w:rsidR="00AF4E8C">
        <w:rPr>
          <w:rFonts w:ascii="Century Gothic" w:hAnsi="Century Gothic"/>
          <w:sz w:val="22"/>
          <w:szCs w:val="22"/>
        </w:rPr>
        <w:t xml:space="preserve">sopra soglia comunitaria su piattaforma telematica START ai sensi dell’art. 71 del </w:t>
      </w:r>
      <w:proofErr w:type="spellStart"/>
      <w:r w:rsidR="00AF4E8C">
        <w:rPr>
          <w:rFonts w:ascii="Century Gothic" w:hAnsi="Century Gothic"/>
          <w:sz w:val="22"/>
          <w:szCs w:val="22"/>
        </w:rPr>
        <w:t>D.lgs</w:t>
      </w:r>
      <w:proofErr w:type="spellEnd"/>
      <w:r w:rsidR="00AF4E8C">
        <w:rPr>
          <w:rFonts w:ascii="Century Gothic" w:hAnsi="Century Gothic"/>
          <w:sz w:val="22"/>
          <w:szCs w:val="22"/>
        </w:rPr>
        <w:t xml:space="preserve"> 36/2023 </w:t>
      </w:r>
      <w:r w:rsidRPr="00EF64AB">
        <w:rPr>
          <w:rFonts w:ascii="Century Gothic" w:hAnsi="Century Gothic"/>
          <w:sz w:val="22"/>
          <w:szCs w:val="22"/>
        </w:rPr>
        <w:t>per l’affidamento del servizio di rimozione veicoli e/o apposizione bloccaruote sul territorio Comunale di Firenze periodo 2024 -202</w:t>
      </w:r>
      <w:r w:rsidR="003F534C">
        <w:rPr>
          <w:rFonts w:ascii="Century Gothic" w:hAnsi="Century Gothic"/>
          <w:sz w:val="22"/>
          <w:szCs w:val="22"/>
        </w:rPr>
        <w:t>5 con possibilità di proroga fino al 05.03.2026</w:t>
      </w:r>
      <w:r w:rsidRPr="00EF64AB">
        <w:rPr>
          <w:rFonts w:ascii="Century Gothic" w:hAnsi="Century Gothic"/>
          <w:sz w:val="22"/>
          <w:szCs w:val="22"/>
        </w:rPr>
        <w:t xml:space="preserve">.  - CIG </w:t>
      </w:r>
      <w:r w:rsidR="003F534C">
        <w:rPr>
          <w:rFonts w:ascii="Century Gothic" w:hAnsi="Century Gothic"/>
          <w:sz w:val="22"/>
          <w:szCs w:val="22"/>
        </w:rPr>
        <w:t>B18A7012F9</w:t>
      </w:r>
      <w:r w:rsidRPr="00EF64AB">
        <w:rPr>
          <w:rFonts w:ascii="Century Gothic" w:hAnsi="Century Gothic"/>
          <w:sz w:val="22"/>
          <w:szCs w:val="22"/>
        </w:rPr>
        <w:t xml:space="preserve"> - CUI S05087650486202</w:t>
      </w:r>
      <w:r>
        <w:rPr>
          <w:rFonts w:ascii="Century Gothic" w:hAnsi="Century Gothic"/>
          <w:sz w:val="22"/>
          <w:szCs w:val="22"/>
        </w:rPr>
        <w:t>3</w:t>
      </w:r>
      <w:r w:rsidRPr="00EF64AB">
        <w:rPr>
          <w:rFonts w:ascii="Century Gothic" w:hAnsi="Century Gothic"/>
          <w:sz w:val="22"/>
          <w:szCs w:val="22"/>
        </w:rPr>
        <w:t>000</w:t>
      </w:r>
      <w:r>
        <w:rPr>
          <w:rFonts w:ascii="Century Gothic" w:hAnsi="Century Gothic"/>
          <w:sz w:val="22"/>
          <w:szCs w:val="22"/>
        </w:rPr>
        <w:t>1</w:t>
      </w:r>
      <w:r w:rsidRPr="00EF64AB">
        <w:rPr>
          <w:rFonts w:ascii="Century Gothic" w:hAnsi="Century Gothic"/>
          <w:sz w:val="22"/>
          <w:szCs w:val="22"/>
        </w:rPr>
        <w:t>0.</w:t>
      </w:r>
      <w:r w:rsidR="00AF4E8C">
        <w:rPr>
          <w:rFonts w:ascii="Century Gothic" w:hAnsi="Century Gothic"/>
          <w:sz w:val="22"/>
          <w:szCs w:val="22"/>
        </w:rPr>
        <w:t xml:space="preserve"> – CPV 50118400</w:t>
      </w:r>
    </w:p>
    <w:p w14:paraId="024FA717" w14:textId="77777777" w:rsidR="00EF64AB" w:rsidRPr="00EF64AB" w:rsidRDefault="00EF64AB" w:rsidP="00EF64AB">
      <w:pPr>
        <w:ind w:firstLine="708"/>
        <w:jc w:val="both"/>
        <w:rPr>
          <w:rFonts w:ascii="Century Gothic" w:hAnsi="Century Gothic"/>
          <w:sz w:val="22"/>
          <w:szCs w:val="22"/>
        </w:rPr>
      </w:pPr>
    </w:p>
    <w:p w14:paraId="44C9D8EC" w14:textId="77777777" w:rsidR="00EF64AB" w:rsidRPr="00EF64AB" w:rsidRDefault="00EF64AB" w:rsidP="00EF64AB">
      <w:pPr>
        <w:ind w:firstLine="708"/>
        <w:jc w:val="center"/>
        <w:rPr>
          <w:rFonts w:ascii="Century Gothic" w:hAnsi="Century Gothic"/>
          <w:sz w:val="22"/>
          <w:szCs w:val="22"/>
        </w:rPr>
      </w:pPr>
      <w:r w:rsidRPr="00EF64AB">
        <w:rPr>
          <w:rFonts w:ascii="Century Gothic" w:hAnsi="Century Gothic"/>
          <w:sz w:val="22"/>
          <w:szCs w:val="22"/>
        </w:rPr>
        <w:t>IL DIRETTORE GENERALE</w:t>
      </w:r>
    </w:p>
    <w:p w14:paraId="0E93BF17" w14:textId="77777777" w:rsidR="00EF64AB" w:rsidRPr="00EF64AB" w:rsidRDefault="00EF64AB" w:rsidP="00EF64AB">
      <w:pPr>
        <w:ind w:firstLine="708"/>
        <w:jc w:val="center"/>
        <w:rPr>
          <w:rFonts w:ascii="Century Gothic" w:hAnsi="Century Gothic"/>
          <w:sz w:val="22"/>
          <w:szCs w:val="22"/>
        </w:rPr>
      </w:pPr>
      <w:r w:rsidRPr="00EF64AB">
        <w:rPr>
          <w:rFonts w:ascii="Century Gothic" w:hAnsi="Century Gothic"/>
          <w:sz w:val="22"/>
          <w:szCs w:val="22"/>
        </w:rPr>
        <w:t>DOTT. ANDREA GAROFALO</w:t>
      </w:r>
    </w:p>
    <w:p w14:paraId="5516884E"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visto:</w:t>
      </w:r>
    </w:p>
    <w:p w14:paraId="5C7805F4" w14:textId="34B248D1" w:rsidR="00EF64AB" w:rsidRDefault="00EF64AB" w:rsidP="00EF64AB">
      <w:pPr>
        <w:ind w:firstLine="708"/>
        <w:jc w:val="both"/>
        <w:rPr>
          <w:rFonts w:ascii="Century Gothic" w:hAnsi="Century Gothic"/>
          <w:sz w:val="22"/>
          <w:szCs w:val="22"/>
        </w:rPr>
      </w:pPr>
      <w:r w:rsidRPr="00EF64AB">
        <w:rPr>
          <w:rFonts w:ascii="Century Gothic" w:hAnsi="Century Gothic"/>
          <w:sz w:val="22"/>
          <w:szCs w:val="22"/>
        </w:rPr>
        <w:t>che con de</w:t>
      </w:r>
      <w:r w:rsidR="00AF4E8C">
        <w:rPr>
          <w:rFonts w:ascii="Century Gothic" w:hAnsi="Century Gothic"/>
          <w:sz w:val="22"/>
          <w:szCs w:val="22"/>
        </w:rPr>
        <w:t>cisione</w:t>
      </w:r>
      <w:r w:rsidRPr="00EF64AB">
        <w:rPr>
          <w:rFonts w:ascii="Century Gothic" w:hAnsi="Century Gothic"/>
          <w:sz w:val="22"/>
          <w:szCs w:val="22"/>
        </w:rPr>
        <w:t xml:space="preserve"> a contrarre n</w:t>
      </w:r>
      <w:r w:rsidR="009A7BB6">
        <w:rPr>
          <w:rFonts w:ascii="Century Gothic" w:hAnsi="Century Gothic"/>
          <w:sz w:val="22"/>
          <w:szCs w:val="22"/>
        </w:rPr>
        <w:t>.</w:t>
      </w:r>
      <w:r w:rsidRPr="00EF64AB">
        <w:rPr>
          <w:rFonts w:ascii="Century Gothic" w:hAnsi="Century Gothic"/>
          <w:sz w:val="22"/>
          <w:szCs w:val="22"/>
        </w:rPr>
        <w:t xml:space="preserve"> </w:t>
      </w:r>
      <w:r w:rsidR="003F534C">
        <w:rPr>
          <w:rFonts w:ascii="Century Gothic" w:hAnsi="Century Gothic"/>
          <w:sz w:val="22"/>
          <w:szCs w:val="22"/>
        </w:rPr>
        <w:t>48</w:t>
      </w:r>
      <w:r w:rsidRPr="00EF64AB">
        <w:rPr>
          <w:rFonts w:ascii="Century Gothic" w:hAnsi="Century Gothic"/>
          <w:sz w:val="22"/>
          <w:szCs w:val="22"/>
        </w:rPr>
        <w:t xml:space="preserve"> del </w:t>
      </w:r>
      <w:r w:rsidR="009A7BB6">
        <w:rPr>
          <w:rFonts w:ascii="Century Gothic" w:hAnsi="Century Gothic"/>
          <w:sz w:val="22"/>
          <w:szCs w:val="22"/>
        </w:rPr>
        <w:t>06</w:t>
      </w:r>
      <w:r w:rsidRPr="00EF64AB">
        <w:rPr>
          <w:rFonts w:ascii="Century Gothic" w:hAnsi="Century Gothic"/>
          <w:sz w:val="22"/>
          <w:szCs w:val="22"/>
        </w:rPr>
        <w:t>/</w:t>
      </w:r>
      <w:r w:rsidR="009A7BB6">
        <w:rPr>
          <w:rFonts w:ascii="Century Gothic" w:hAnsi="Century Gothic"/>
          <w:sz w:val="22"/>
          <w:szCs w:val="22"/>
        </w:rPr>
        <w:t>0</w:t>
      </w:r>
      <w:r w:rsidR="003F534C">
        <w:rPr>
          <w:rFonts w:ascii="Century Gothic" w:hAnsi="Century Gothic"/>
          <w:sz w:val="22"/>
          <w:szCs w:val="22"/>
        </w:rPr>
        <w:t>5</w:t>
      </w:r>
      <w:r w:rsidRPr="00EF64AB">
        <w:rPr>
          <w:rFonts w:ascii="Century Gothic" w:hAnsi="Century Gothic"/>
          <w:sz w:val="22"/>
          <w:szCs w:val="22"/>
        </w:rPr>
        <w:t>/202</w:t>
      </w:r>
      <w:r w:rsidR="009A7BB6">
        <w:rPr>
          <w:rFonts w:ascii="Century Gothic" w:hAnsi="Century Gothic"/>
          <w:sz w:val="22"/>
          <w:szCs w:val="22"/>
        </w:rPr>
        <w:t>4</w:t>
      </w:r>
      <w:r w:rsidRPr="00EF64AB">
        <w:rPr>
          <w:rFonts w:ascii="Century Gothic" w:hAnsi="Century Gothic"/>
          <w:sz w:val="22"/>
          <w:szCs w:val="22"/>
        </w:rPr>
        <w:t xml:space="preserve"> è stato d</w:t>
      </w:r>
      <w:r w:rsidR="00AF4E8C">
        <w:rPr>
          <w:rFonts w:ascii="Century Gothic" w:hAnsi="Century Gothic"/>
          <w:sz w:val="22"/>
          <w:szCs w:val="22"/>
        </w:rPr>
        <w:t>isposto</w:t>
      </w:r>
      <w:r w:rsidRPr="00EF64AB">
        <w:rPr>
          <w:rFonts w:ascii="Century Gothic" w:hAnsi="Century Gothic"/>
          <w:sz w:val="22"/>
          <w:szCs w:val="22"/>
        </w:rPr>
        <w:t xml:space="preserve"> di procedere all’ affidamento </w:t>
      </w:r>
      <w:r>
        <w:rPr>
          <w:rFonts w:ascii="Century Gothic" w:hAnsi="Century Gothic"/>
          <w:sz w:val="22"/>
          <w:szCs w:val="22"/>
        </w:rPr>
        <w:t>del servizio di rimozione veicoli e/o apposizione bloccaruote sul territorio Comunale di Firenze periodo 2024-202</w:t>
      </w:r>
      <w:r w:rsidR="003F534C">
        <w:rPr>
          <w:rFonts w:ascii="Century Gothic" w:hAnsi="Century Gothic"/>
          <w:sz w:val="22"/>
          <w:szCs w:val="22"/>
        </w:rPr>
        <w:t>5 con possibilità di proroga fino al 05.03.2026,</w:t>
      </w:r>
      <w:r w:rsidRPr="00EF64AB">
        <w:rPr>
          <w:rFonts w:ascii="Century Gothic" w:hAnsi="Century Gothic"/>
          <w:sz w:val="22"/>
          <w:szCs w:val="22"/>
        </w:rPr>
        <w:t xml:space="preserve"> ai sensi dell’art. </w:t>
      </w:r>
      <w:r>
        <w:rPr>
          <w:rFonts w:ascii="Century Gothic" w:hAnsi="Century Gothic"/>
          <w:sz w:val="22"/>
          <w:szCs w:val="22"/>
        </w:rPr>
        <w:t>71</w:t>
      </w:r>
      <w:r w:rsidRPr="00EF64AB">
        <w:rPr>
          <w:rFonts w:ascii="Century Gothic" w:hAnsi="Century Gothic"/>
          <w:sz w:val="22"/>
          <w:szCs w:val="22"/>
        </w:rPr>
        <w:t xml:space="preserve"> del D</w:t>
      </w:r>
      <w:r>
        <w:rPr>
          <w:rFonts w:ascii="Century Gothic" w:hAnsi="Century Gothic"/>
          <w:sz w:val="22"/>
          <w:szCs w:val="22"/>
        </w:rPr>
        <w:t>.</w:t>
      </w:r>
      <w:r w:rsidR="00AF4E8C">
        <w:rPr>
          <w:rFonts w:ascii="Century Gothic" w:hAnsi="Century Gothic"/>
          <w:sz w:val="22"/>
          <w:szCs w:val="22"/>
        </w:rPr>
        <w:t xml:space="preserve"> L</w:t>
      </w:r>
      <w:r w:rsidRPr="00EF64AB">
        <w:rPr>
          <w:rFonts w:ascii="Century Gothic" w:hAnsi="Century Gothic"/>
          <w:sz w:val="22"/>
          <w:szCs w:val="22"/>
        </w:rPr>
        <w:t xml:space="preserve">gs </w:t>
      </w:r>
      <w:r>
        <w:rPr>
          <w:rFonts w:ascii="Century Gothic" w:hAnsi="Century Gothic"/>
          <w:sz w:val="22"/>
          <w:szCs w:val="22"/>
        </w:rPr>
        <w:t>36</w:t>
      </w:r>
      <w:r w:rsidRPr="00EF64AB">
        <w:rPr>
          <w:rFonts w:ascii="Century Gothic" w:hAnsi="Century Gothic"/>
          <w:sz w:val="22"/>
          <w:szCs w:val="22"/>
        </w:rPr>
        <w:t>/20</w:t>
      </w:r>
      <w:r>
        <w:rPr>
          <w:rFonts w:ascii="Century Gothic" w:hAnsi="Century Gothic"/>
          <w:sz w:val="22"/>
          <w:szCs w:val="22"/>
        </w:rPr>
        <w:t>23</w:t>
      </w:r>
      <w:r w:rsidRPr="00EF64AB">
        <w:rPr>
          <w:rFonts w:ascii="Century Gothic" w:hAnsi="Century Gothic"/>
          <w:sz w:val="22"/>
          <w:szCs w:val="22"/>
        </w:rPr>
        <w:t xml:space="preserve">, </w:t>
      </w:r>
      <w:r w:rsidR="00AF4E8C">
        <w:rPr>
          <w:rFonts w:ascii="Century Gothic" w:hAnsi="Century Gothic"/>
          <w:sz w:val="22"/>
          <w:szCs w:val="22"/>
        </w:rPr>
        <w:t xml:space="preserve">mediante procedura aperta sopra soglia comunitaria utilizzando quale strumento di negoziazione la piattaforma telematica START </w:t>
      </w:r>
      <w:r w:rsidRPr="00EF64AB">
        <w:rPr>
          <w:rFonts w:ascii="Century Gothic" w:hAnsi="Century Gothic"/>
          <w:sz w:val="22"/>
          <w:szCs w:val="22"/>
        </w:rPr>
        <w:t xml:space="preserve">con aggiudicazione col criterio dell’offerta economicamente più vantaggiosa ai sensi dell’art. </w:t>
      </w:r>
      <w:r>
        <w:rPr>
          <w:rFonts w:ascii="Century Gothic" w:hAnsi="Century Gothic"/>
          <w:sz w:val="22"/>
          <w:szCs w:val="22"/>
        </w:rPr>
        <w:t>108</w:t>
      </w:r>
      <w:r w:rsidRPr="00EF64AB">
        <w:rPr>
          <w:rFonts w:ascii="Century Gothic" w:hAnsi="Century Gothic"/>
          <w:sz w:val="22"/>
          <w:szCs w:val="22"/>
        </w:rPr>
        <w:t xml:space="preserve"> del D.</w:t>
      </w:r>
      <w:r w:rsidR="00AF4E8C">
        <w:rPr>
          <w:rFonts w:ascii="Century Gothic" w:hAnsi="Century Gothic"/>
          <w:sz w:val="22"/>
          <w:szCs w:val="22"/>
        </w:rPr>
        <w:t xml:space="preserve"> </w:t>
      </w:r>
      <w:r w:rsidRPr="00EF64AB">
        <w:rPr>
          <w:rFonts w:ascii="Century Gothic" w:hAnsi="Century Gothic"/>
          <w:sz w:val="22"/>
          <w:szCs w:val="22"/>
        </w:rPr>
        <w:t xml:space="preserve">Lgs </w:t>
      </w:r>
      <w:r>
        <w:rPr>
          <w:rFonts w:ascii="Century Gothic" w:hAnsi="Century Gothic"/>
          <w:sz w:val="22"/>
          <w:szCs w:val="22"/>
        </w:rPr>
        <w:t>36</w:t>
      </w:r>
      <w:r w:rsidRPr="00EF64AB">
        <w:rPr>
          <w:rFonts w:ascii="Century Gothic" w:hAnsi="Century Gothic"/>
          <w:sz w:val="22"/>
          <w:szCs w:val="22"/>
        </w:rPr>
        <w:t>/20</w:t>
      </w:r>
      <w:r>
        <w:rPr>
          <w:rFonts w:ascii="Century Gothic" w:hAnsi="Century Gothic"/>
          <w:sz w:val="22"/>
          <w:szCs w:val="22"/>
        </w:rPr>
        <w:t>23</w:t>
      </w:r>
      <w:r w:rsidRPr="00EF64AB">
        <w:rPr>
          <w:rFonts w:ascii="Century Gothic" w:hAnsi="Century Gothic"/>
          <w:sz w:val="22"/>
          <w:szCs w:val="22"/>
        </w:rPr>
        <w:t>;</w:t>
      </w:r>
    </w:p>
    <w:p w14:paraId="184BB438" w14:textId="25CCF1D0" w:rsidR="00AF4E8C" w:rsidRPr="00EF64AB" w:rsidRDefault="00AF4E8C" w:rsidP="00EF64AB">
      <w:pPr>
        <w:ind w:firstLine="708"/>
        <w:jc w:val="both"/>
        <w:rPr>
          <w:rFonts w:ascii="Century Gothic" w:hAnsi="Century Gothic"/>
          <w:sz w:val="22"/>
          <w:szCs w:val="22"/>
        </w:rPr>
      </w:pPr>
      <w:r w:rsidRPr="00EF64AB">
        <w:rPr>
          <w:rFonts w:ascii="Century Gothic" w:hAnsi="Century Gothic"/>
          <w:sz w:val="22"/>
          <w:szCs w:val="22"/>
        </w:rPr>
        <w:t>che con de</w:t>
      </w:r>
      <w:r>
        <w:rPr>
          <w:rFonts w:ascii="Century Gothic" w:hAnsi="Century Gothic"/>
          <w:sz w:val="22"/>
          <w:szCs w:val="22"/>
        </w:rPr>
        <w:t>cisione</w:t>
      </w:r>
      <w:r w:rsidRPr="00EF64AB">
        <w:rPr>
          <w:rFonts w:ascii="Century Gothic" w:hAnsi="Century Gothic"/>
          <w:sz w:val="22"/>
          <w:szCs w:val="22"/>
        </w:rPr>
        <w:t xml:space="preserve"> a contrarre n</w:t>
      </w:r>
      <w:r w:rsidR="009A7BB6">
        <w:rPr>
          <w:rFonts w:ascii="Century Gothic" w:hAnsi="Century Gothic"/>
          <w:sz w:val="22"/>
          <w:szCs w:val="22"/>
        </w:rPr>
        <w:t>.</w:t>
      </w:r>
      <w:r w:rsidRPr="00EF64AB">
        <w:rPr>
          <w:rFonts w:ascii="Century Gothic" w:hAnsi="Century Gothic"/>
          <w:sz w:val="22"/>
          <w:szCs w:val="22"/>
        </w:rPr>
        <w:t xml:space="preserve"> </w:t>
      </w:r>
      <w:r w:rsidR="003F534C">
        <w:rPr>
          <w:rFonts w:ascii="Century Gothic" w:hAnsi="Century Gothic"/>
          <w:sz w:val="22"/>
          <w:szCs w:val="22"/>
        </w:rPr>
        <w:t>48</w:t>
      </w:r>
      <w:r w:rsidRPr="00EF64AB">
        <w:rPr>
          <w:rFonts w:ascii="Century Gothic" w:hAnsi="Century Gothic"/>
          <w:sz w:val="22"/>
          <w:szCs w:val="22"/>
        </w:rPr>
        <w:t xml:space="preserve"> del </w:t>
      </w:r>
      <w:r w:rsidR="009A7BB6">
        <w:rPr>
          <w:rFonts w:ascii="Century Gothic" w:hAnsi="Century Gothic"/>
          <w:sz w:val="22"/>
          <w:szCs w:val="22"/>
        </w:rPr>
        <w:t>06</w:t>
      </w:r>
      <w:r w:rsidRPr="00EF64AB">
        <w:rPr>
          <w:rFonts w:ascii="Century Gothic" w:hAnsi="Century Gothic"/>
          <w:sz w:val="22"/>
          <w:szCs w:val="22"/>
        </w:rPr>
        <w:t>/</w:t>
      </w:r>
      <w:r w:rsidR="009A7BB6">
        <w:rPr>
          <w:rFonts w:ascii="Century Gothic" w:hAnsi="Century Gothic"/>
          <w:sz w:val="22"/>
          <w:szCs w:val="22"/>
        </w:rPr>
        <w:t>0</w:t>
      </w:r>
      <w:r w:rsidR="003F534C">
        <w:rPr>
          <w:rFonts w:ascii="Century Gothic" w:hAnsi="Century Gothic"/>
          <w:sz w:val="22"/>
          <w:szCs w:val="22"/>
        </w:rPr>
        <w:t>5</w:t>
      </w:r>
      <w:r w:rsidRPr="00EF64AB">
        <w:rPr>
          <w:rFonts w:ascii="Century Gothic" w:hAnsi="Century Gothic"/>
          <w:sz w:val="22"/>
          <w:szCs w:val="22"/>
        </w:rPr>
        <w:t>/202</w:t>
      </w:r>
      <w:r w:rsidR="009A7BB6">
        <w:rPr>
          <w:rFonts w:ascii="Century Gothic" w:hAnsi="Century Gothic"/>
          <w:sz w:val="22"/>
          <w:szCs w:val="22"/>
        </w:rPr>
        <w:t>4</w:t>
      </w:r>
      <w:r w:rsidRPr="00EF64AB">
        <w:rPr>
          <w:rFonts w:ascii="Century Gothic" w:hAnsi="Century Gothic"/>
          <w:sz w:val="22"/>
          <w:szCs w:val="22"/>
        </w:rPr>
        <w:t xml:space="preserve"> è stato </w:t>
      </w:r>
      <w:r>
        <w:rPr>
          <w:rFonts w:ascii="Century Gothic" w:hAnsi="Century Gothic"/>
          <w:sz w:val="22"/>
          <w:szCs w:val="22"/>
        </w:rPr>
        <w:t>nominato</w:t>
      </w:r>
      <w:r w:rsidRPr="00AF4E8C">
        <w:t xml:space="preserve"> </w:t>
      </w:r>
      <w:r w:rsidRPr="00AF4E8C">
        <w:rPr>
          <w:rFonts w:ascii="Century Gothic" w:hAnsi="Century Gothic"/>
          <w:sz w:val="22"/>
          <w:szCs w:val="22"/>
        </w:rPr>
        <w:t>ai sensi dell’art. 15 del D. Lgs 36/2023</w:t>
      </w:r>
      <w:r>
        <w:rPr>
          <w:rFonts w:ascii="Century Gothic" w:hAnsi="Century Gothic"/>
          <w:sz w:val="22"/>
          <w:szCs w:val="22"/>
        </w:rPr>
        <w:t xml:space="preserve"> il RUP </w:t>
      </w:r>
      <w:r w:rsidR="00846916">
        <w:rPr>
          <w:rFonts w:ascii="Century Gothic" w:hAnsi="Century Gothic"/>
          <w:sz w:val="22"/>
          <w:szCs w:val="22"/>
        </w:rPr>
        <w:t>Dott. Andrea Garofalo</w:t>
      </w:r>
      <w:r>
        <w:rPr>
          <w:rFonts w:ascii="Century Gothic" w:hAnsi="Century Gothic"/>
          <w:sz w:val="22"/>
          <w:szCs w:val="22"/>
        </w:rPr>
        <w:t xml:space="preserve"> e Responsabile dell’esecuzione il Geom. Maurizio Caprio</w:t>
      </w:r>
      <w:r w:rsidRPr="00EF64AB">
        <w:rPr>
          <w:rFonts w:ascii="Century Gothic" w:hAnsi="Century Gothic"/>
          <w:sz w:val="22"/>
          <w:szCs w:val="22"/>
        </w:rPr>
        <w:t>,</w:t>
      </w:r>
    </w:p>
    <w:p w14:paraId="038957E2" w14:textId="33E3E86B"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considerato</w:t>
      </w:r>
      <w:r w:rsidR="00AF4E8C">
        <w:rPr>
          <w:rFonts w:ascii="Century Gothic" w:hAnsi="Century Gothic"/>
          <w:sz w:val="22"/>
          <w:szCs w:val="22"/>
        </w:rPr>
        <w:t>:</w:t>
      </w:r>
    </w:p>
    <w:p w14:paraId="39C335CA" w14:textId="254896ED" w:rsidR="00B46FA8" w:rsidRDefault="00EF64AB" w:rsidP="00EF64AB">
      <w:pPr>
        <w:ind w:firstLine="708"/>
        <w:jc w:val="both"/>
        <w:rPr>
          <w:rFonts w:ascii="Century Gothic" w:hAnsi="Century Gothic"/>
          <w:sz w:val="22"/>
          <w:szCs w:val="22"/>
        </w:rPr>
      </w:pPr>
      <w:bookmarkStart w:id="0" w:name="_Hlk155598517"/>
      <w:r w:rsidRPr="00EF64AB">
        <w:rPr>
          <w:rFonts w:ascii="Century Gothic" w:hAnsi="Century Gothic"/>
          <w:sz w:val="22"/>
          <w:szCs w:val="22"/>
        </w:rPr>
        <w:t xml:space="preserve">che ai sensi </w:t>
      </w:r>
      <w:r w:rsidR="00AF4E8C">
        <w:rPr>
          <w:rFonts w:ascii="Century Gothic" w:hAnsi="Century Gothic"/>
          <w:sz w:val="22"/>
          <w:szCs w:val="22"/>
        </w:rPr>
        <w:t xml:space="preserve">dell’art. </w:t>
      </w:r>
      <w:r w:rsidR="00B46FA8">
        <w:rPr>
          <w:rFonts w:ascii="Century Gothic" w:hAnsi="Century Gothic"/>
          <w:sz w:val="22"/>
          <w:szCs w:val="22"/>
        </w:rPr>
        <w:t>93 d</w:t>
      </w:r>
      <w:r w:rsidRPr="00EF64AB">
        <w:rPr>
          <w:rFonts w:ascii="Century Gothic" w:hAnsi="Century Gothic"/>
          <w:sz w:val="22"/>
          <w:szCs w:val="22"/>
        </w:rPr>
        <w:t xml:space="preserve">el D. Lgs. </w:t>
      </w:r>
      <w:r w:rsidR="00B46FA8">
        <w:rPr>
          <w:rFonts w:ascii="Century Gothic" w:hAnsi="Century Gothic"/>
          <w:sz w:val="22"/>
          <w:szCs w:val="22"/>
        </w:rPr>
        <w:t>36</w:t>
      </w:r>
      <w:r w:rsidRPr="00EF64AB">
        <w:rPr>
          <w:rFonts w:ascii="Century Gothic" w:hAnsi="Century Gothic"/>
          <w:sz w:val="22"/>
          <w:szCs w:val="22"/>
        </w:rPr>
        <w:t>/20</w:t>
      </w:r>
      <w:r w:rsidR="00B46FA8">
        <w:rPr>
          <w:rFonts w:ascii="Century Gothic" w:hAnsi="Century Gothic"/>
          <w:sz w:val="22"/>
          <w:szCs w:val="22"/>
        </w:rPr>
        <w:t>23</w:t>
      </w:r>
      <w:r w:rsidRPr="00EF64AB">
        <w:rPr>
          <w:rFonts w:ascii="Century Gothic" w:hAnsi="Century Gothic"/>
          <w:sz w:val="22"/>
          <w:szCs w:val="22"/>
        </w:rPr>
        <w:t xml:space="preserve"> e per quanto disposto dal regolamento-02_ACQ_02 </w:t>
      </w:r>
      <w:r w:rsidR="00B46FA8" w:rsidRPr="00B46FA8">
        <w:rPr>
          <w:rFonts w:ascii="Century Gothic" w:hAnsi="Century Gothic"/>
          <w:sz w:val="22"/>
          <w:szCs w:val="22"/>
        </w:rPr>
        <w:t>aziendale per la nomina dei componenti delle commissioni e dei seggi di gara, nel caso di aggiudicazione con il criterio dell’offerta economicamente più vantaggiosa individuata sulla base del rapporto qualità prezzo, occorre nominare la Commissione giudicatrice per la valutazione delle offerte dal punto di vista tecnico;</w:t>
      </w:r>
    </w:p>
    <w:bookmarkEnd w:id="0"/>
    <w:p w14:paraId="7781D402" w14:textId="2D1B97B2"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visto</w:t>
      </w:r>
      <w:r w:rsidR="001E1F0B">
        <w:rPr>
          <w:rFonts w:ascii="Century Gothic" w:hAnsi="Century Gothic"/>
          <w:sz w:val="22"/>
          <w:szCs w:val="22"/>
        </w:rPr>
        <w:t>:</w:t>
      </w:r>
    </w:p>
    <w:p w14:paraId="4AAF39DA" w14:textId="188675C1"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 xml:space="preserve">che all’interno degli uffici tecnici di Servizi alla Strada </w:t>
      </w:r>
      <w:proofErr w:type="spellStart"/>
      <w:r w:rsidRPr="00EF64AB">
        <w:rPr>
          <w:rFonts w:ascii="Century Gothic" w:hAnsi="Century Gothic"/>
          <w:sz w:val="22"/>
          <w:szCs w:val="22"/>
        </w:rPr>
        <w:t>SpA</w:t>
      </w:r>
      <w:proofErr w:type="spellEnd"/>
      <w:r w:rsidRPr="00EF64AB">
        <w:rPr>
          <w:rFonts w:ascii="Century Gothic" w:hAnsi="Century Gothic"/>
          <w:sz w:val="22"/>
          <w:szCs w:val="22"/>
        </w:rPr>
        <w:t xml:space="preserve"> sono presenti adeguate professionalità; </w:t>
      </w:r>
    </w:p>
    <w:p w14:paraId="3F4B340A"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ritenuto opportuno:</w:t>
      </w:r>
    </w:p>
    <w:p w14:paraId="4318474A"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di nominare, quali membri della commissione giudicatrice i seguenti n. 3 componenti interni alla stazione appaltante, esperti nello specifico settore cui afferisce l’oggetto del contratto:</w:t>
      </w:r>
    </w:p>
    <w:p w14:paraId="4846B781" w14:textId="4476B239" w:rsidR="00AF4E8C" w:rsidRDefault="00EF64AB" w:rsidP="00EF64AB">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r>
      <w:r w:rsidR="009A7BB6" w:rsidRPr="00EF64AB">
        <w:rPr>
          <w:rFonts w:ascii="Century Gothic" w:hAnsi="Century Gothic"/>
          <w:sz w:val="22"/>
          <w:szCs w:val="22"/>
        </w:rPr>
        <w:t>Ing. Lorenzo Tomassoli</w:t>
      </w:r>
      <w:r w:rsidR="009A7BB6" w:rsidRPr="00AF4E8C">
        <w:rPr>
          <w:rFonts w:ascii="Century Gothic" w:hAnsi="Century Gothic"/>
          <w:sz w:val="22"/>
          <w:szCs w:val="22"/>
        </w:rPr>
        <w:t xml:space="preserve"> </w:t>
      </w:r>
      <w:r w:rsidR="00AF4E8C" w:rsidRPr="00AF4E8C">
        <w:rPr>
          <w:rFonts w:ascii="Century Gothic" w:hAnsi="Century Gothic"/>
          <w:sz w:val="22"/>
          <w:szCs w:val="22"/>
        </w:rPr>
        <w:t xml:space="preserve">quale </w:t>
      </w:r>
      <w:r w:rsidR="001E1F0B">
        <w:rPr>
          <w:rFonts w:ascii="Century Gothic" w:hAnsi="Century Gothic"/>
          <w:sz w:val="22"/>
          <w:szCs w:val="22"/>
        </w:rPr>
        <w:t>P</w:t>
      </w:r>
      <w:r w:rsidR="00AF4E8C" w:rsidRPr="00AF4E8C">
        <w:rPr>
          <w:rFonts w:ascii="Century Gothic" w:hAnsi="Century Gothic"/>
          <w:sz w:val="22"/>
          <w:szCs w:val="22"/>
        </w:rPr>
        <w:t>residente di tale commissione giudicatrice;</w:t>
      </w:r>
    </w:p>
    <w:p w14:paraId="118E558F" w14:textId="15F7AAF8"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r>
      <w:r w:rsidR="009A7BB6" w:rsidRPr="00AF4E8C">
        <w:rPr>
          <w:rFonts w:ascii="Century Gothic" w:hAnsi="Century Gothic"/>
          <w:sz w:val="22"/>
          <w:szCs w:val="22"/>
        </w:rPr>
        <w:t>Arch. Luca Spiccia</w:t>
      </w:r>
      <w:r w:rsidRPr="00EF64AB">
        <w:rPr>
          <w:rFonts w:ascii="Century Gothic" w:hAnsi="Century Gothic"/>
          <w:sz w:val="22"/>
          <w:szCs w:val="22"/>
        </w:rPr>
        <w:t>;</w:t>
      </w:r>
    </w:p>
    <w:p w14:paraId="08CEB2AA" w14:textId="1462EBFB" w:rsidR="00AF4E8C" w:rsidRPr="00EF64AB" w:rsidRDefault="00EF64AB" w:rsidP="00AF4E8C">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r>
      <w:r w:rsidR="009153A1">
        <w:rPr>
          <w:rFonts w:ascii="Century Gothic" w:hAnsi="Century Gothic"/>
          <w:sz w:val="22"/>
          <w:szCs w:val="22"/>
        </w:rPr>
        <w:t xml:space="preserve">Sig. </w:t>
      </w:r>
      <w:r w:rsidR="00E61CCE">
        <w:rPr>
          <w:rFonts w:ascii="Century Gothic" w:hAnsi="Century Gothic"/>
          <w:sz w:val="22"/>
          <w:szCs w:val="22"/>
        </w:rPr>
        <w:t>Roberto Santamaria</w:t>
      </w:r>
      <w:r w:rsidR="00AF4E8C">
        <w:rPr>
          <w:rFonts w:ascii="Century Gothic" w:hAnsi="Century Gothic"/>
          <w:sz w:val="22"/>
          <w:szCs w:val="22"/>
        </w:rPr>
        <w:t>;</w:t>
      </w:r>
    </w:p>
    <w:p w14:paraId="1C750187" w14:textId="7CA8D715" w:rsidR="00EF64AB" w:rsidRPr="00EF64AB" w:rsidRDefault="00EF64AB" w:rsidP="00EF64AB">
      <w:pPr>
        <w:ind w:firstLine="708"/>
        <w:jc w:val="both"/>
        <w:rPr>
          <w:rFonts w:ascii="Century Gothic" w:hAnsi="Century Gothic"/>
          <w:sz w:val="22"/>
          <w:szCs w:val="22"/>
        </w:rPr>
      </w:pPr>
    </w:p>
    <w:p w14:paraId="4FC862D2"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considerato:</w:t>
      </w:r>
    </w:p>
    <w:p w14:paraId="222F36C7" w14:textId="60A49715" w:rsidR="00E61CCE" w:rsidRDefault="00E61CCE" w:rsidP="00EF64AB">
      <w:pPr>
        <w:ind w:firstLine="708"/>
        <w:jc w:val="both"/>
        <w:rPr>
          <w:rFonts w:ascii="Century Gothic" w:hAnsi="Century Gothic"/>
          <w:sz w:val="22"/>
          <w:szCs w:val="22"/>
        </w:rPr>
      </w:pPr>
      <w:r>
        <w:rPr>
          <w:rFonts w:ascii="Century Gothic" w:hAnsi="Century Gothic"/>
          <w:sz w:val="22"/>
          <w:szCs w:val="22"/>
        </w:rPr>
        <w:t xml:space="preserve">Che il termine per la presentazione delle offerte è scaduto alle ore </w:t>
      </w:r>
      <w:r w:rsidR="009A7BB6">
        <w:rPr>
          <w:rFonts w:ascii="Century Gothic" w:hAnsi="Century Gothic"/>
          <w:sz w:val="22"/>
          <w:szCs w:val="22"/>
        </w:rPr>
        <w:t>09.</w:t>
      </w:r>
      <w:r w:rsidR="000454C2">
        <w:rPr>
          <w:rFonts w:ascii="Century Gothic" w:hAnsi="Century Gothic"/>
          <w:sz w:val="22"/>
          <w:szCs w:val="22"/>
        </w:rPr>
        <w:t>3</w:t>
      </w:r>
      <w:r w:rsidR="009A7BB6">
        <w:rPr>
          <w:rFonts w:ascii="Century Gothic" w:hAnsi="Century Gothic"/>
          <w:sz w:val="22"/>
          <w:szCs w:val="22"/>
        </w:rPr>
        <w:t>0</w:t>
      </w:r>
      <w:r>
        <w:rPr>
          <w:rFonts w:ascii="Century Gothic" w:hAnsi="Century Gothic"/>
          <w:sz w:val="22"/>
          <w:szCs w:val="22"/>
        </w:rPr>
        <w:t xml:space="preserve"> del </w:t>
      </w:r>
      <w:r w:rsidR="009A7BB6">
        <w:rPr>
          <w:rFonts w:ascii="Century Gothic" w:hAnsi="Century Gothic"/>
          <w:sz w:val="22"/>
          <w:szCs w:val="22"/>
        </w:rPr>
        <w:t>2</w:t>
      </w:r>
      <w:r w:rsidR="000454C2">
        <w:rPr>
          <w:rFonts w:ascii="Century Gothic" w:hAnsi="Century Gothic"/>
          <w:sz w:val="22"/>
          <w:szCs w:val="22"/>
        </w:rPr>
        <w:t>3</w:t>
      </w:r>
      <w:r>
        <w:rPr>
          <w:rFonts w:ascii="Century Gothic" w:hAnsi="Century Gothic"/>
          <w:sz w:val="22"/>
          <w:szCs w:val="22"/>
        </w:rPr>
        <w:t>.0</w:t>
      </w:r>
      <w:r w:rsidR="000454C2">
        <w:rPr>
          <w:rFonts w:ascii="Century Gothic" w:hAnsi="Century Gothic"/>
          <w:sz w:val="22"/>
          <w:szCs w:val="22"/>
        </w:rPr>
        <w:t>5</w:t>
      </w:r>
      <w:r>
        <w:rPr>
          <w:rFonts w:ascii="Century Gothic" w:hAnsi="Century Gothic"/>
          <w:sz w:val="22"/>
          <w:szCs w:val="22"/>
        </w:rPr>
        <w:t>.2024.</w:t>
      </w:r>
    </w:p>
    <w:p w14:paraId="4D2425E6" w14:textId="2FC76CB2" w:rsidR="00E61CCE" w:rsidRPr="000454C2" w:rsidRDefault="00E61CCE" w:rsidP="00EF64AB">
      <w:pPr>
        <w:ind w:firstLine="708"/>
        <w:jc w:val="both"/>
        <w:rPr>
          <w:rFonts w:ascii="Century Gothic" w:hAnsi="Century Gothic"/>
          <w:color w:val="FF0000"/>
          <w:sz w:val="22"/>
          <w:szCs w:val="22"/>
        </w:rPr>
      </w:pPr>
      <w:r>
        <w:rPr>
          <w:rFonts w:ascii="Century Gothic" w:hAnsi="Century Gothic"/>
          <w:sz w:val="22"/>
          <w:szCs w:val="22"/>
        </w:rPr>
        <w:t xml:space="preserve">Che alla scadenza del termine perentorio </w:t>
      </w:r>
      <w:r w:rsidR="004D4A23">
        <w:rPr>
          <w:rFonts w:ascii="Century Gothic" w:hAnsi="Century Gothic"/>
          <w:sz w:val="22"/>
          <w:szCs w:val="22"/>
        </w:rPr>
        <w:t xml:space="preserve">è </w:t>
      </w:r>
      <w:r w:rsidRPr="004D4A23">
        <w:rPr>
          <w:rFonts w:ascii="Century Gothic" w:hAnsi="Century Gothic"/>
          <w:sz w:val="22"/>
          <w:szCs w:val="22"/>
        </w:rPr>
        <w:t>pervenut</w:t>
      </w:r>
      <w:r w:rsidR="004D4A23">
        <w:rPr>
          <w:rFonts w:ascii="Century Gothic" w:hAnsi="Century Gothic"/>
          <w:sz w:val="22"/>
          <w:szCs w:val="22"/>
        </w:rPr>
        <w:t>a</w:t>
      </w:r>
      <w:r w:rsidRPr="004D4A23">
        <w:rPr>
          <w:rFonts w:ascii="Century Gothic" w:hAnsi="Century Gothic"/>
          <w:sz w:val="22"/>
          <w:szCs w:val="22"/>
        </w:rPr>
        <w:t xml:space="preserve"> n. </w:t>
      </w:r>
      <w:r w:rsidR="004D4A23">
        <w:rPr>
          <w:rFonts w:ascii="Century Gothic" w:hAnsi="Century Gothic"/>
          <w:sz w:val="22"/>
          <w:szCs w:val="22"/>
        </w:rPr>
        <w:t>1</w:t>
      </w:r>
      <w:r w:rsidRPr="004D4A23">
        <w:rPr>
          <w:rFonts w:ascii="Century Gothic" w:hAnsi="Century Gothic"/>
          <w:sz w:val="22"/>
          <w:szCs w:val="22"/>
        </w:rPr>
        <w:t xml:space="preserve"> offert</w:t>
      </w:r>
      <w:r w:rsidR="004D4A23">
        <w:rPr>
          <w:rFonts w:ascii="Century Gothic" w:hAnsi="Century Gothic"/>
          <w:sz w:val="22"/>
          <w:szCs w:val="22"/>
        </w:rPr>
        <w:t>a</w:t>
      </w:r>
      <w:r w:rsidRPr="004D4A23">
        <w:rPr>
          <w:rFonts w:ascii="Century Gothic" w:hAnsi="Century Gothic"/>
          <w:sz w:val="22"/>
          <w:szCs w:val="22"/>
        </w:rPr>
        <w:t>.</w:t>
      </w:r>
    </w:p>
    <w:p w14:paraId="429EAD4C"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viste:</w:t>
      </w:r>
    </w:p>
    <w:p w14:paraId="5C6B0C42" w14:textId="1DC838BC"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lastRenderedPageBreak/>
        <w:t>nel merito le dichiarazioni dei membri della commissione giudicatrice dell’inesistenza delle cause di incompatibilità di cui</w:t>
      </w:r>
      <w:r w:rsidR="00565C67">
        <w:rPr>
          <w:rFonts w:ascii="Century Gothic" w:hAnsi="Century Gothic"/>
          <w:sz w:val="22"/>
          <w:szCs w:val="22"/>
        </w:rPr>
        <w:t xml:space="preserve"> al combinato degli </w:t>
      </w:r>
      <w:r w:rsidRPr="00EF64AB">
        <w:rPr>
          <w:rFonts w:ascii="Century Gothic" w:hAnsi="Century Gothic"/>
          <w:sz w:val="22"/>
          <w:szCs w:val="22"/>
        </w:rPr>
        <w:t xml:space="preserve">art. </w:t>
      </w:r>
      <w:r w:rsidR="00565C67">
        <w:rPr>
          <w:rFonts w:ascii="Century Gothic" w:hAnsi="Century Gothic"/>
          <w:sz w:val="22"/>
          <w:szCs w:val="22"/>
        </w:rPr>
        <w:t>51 e 93</w:t>
      </w:r>
      <w:r w:rsidRPr="00EF64AB">
        <w:rPr>
          <w:rFonts w:ascii="Century Gothic" w:hAnsi="Century Gothic"/>
          <w:sz w:val="22"/>
          <w:szCs w:val="22"/>
        </w:rPr>
        <w:t xml:space="preserve"> del D. Lgs. </w:t>
      </w:r>
      <w:r w:rsidR="00565C67">
        <w:rPr>
          <w:rFonts w:ascii="Century Gothic" w:hAnsi="Century Gothic"/>
          <w:sz w:val="22"/>
          <w:szCs w:val="22"/>
        </w:rPr>
        <w:t>36</w:t>
      </w:r>
      <w:r w:rsidRPr="00EF64AB">
        <w:rPr>
          <w:rFonts w:ascii="Century Gothic" w:hAnsi="Century Gothic"/>
          <w:sz w:val="22"/>
          <w:szCs w:val="22"/>
        </w:rPr>
        <w:t>/20</w:t>
      </w:r>
      <w:r w:rsidR="00565C67">
        <w:rPr>
          <w:rFonts w:ascii="Century Gothic" w:hAnsi="Century Gothic"/>
          <w:sz w:val="22"/>
          <w:szCs w:val="22"/>
        </w:rPr>
        <w:t>23</w:t>
      </w:r>
      <w:r w:rsidRPr="00EF64AB">
        <w:rPr>
          <w:rFonts w:ascii="Century Gothic" w:hAnsi="Century Gothic"/>
          <w:sz w:val="22"/>
          <w:szCs w:val="22"/>
        </w:rPr>
        <w:t xml:space="preserve"> e allegate parti integranti del presente decreto; </w:t>
      </w:r>
    </w:p>
    <w:p w14:paraId="720CE844" w14:textId="77777777" w:rsidR="00EF64AB" w:rsidRPr="00EF64AB" w:rsidRDefault="00EF64AB" w:rsidP="00EF64AB">
      <w:pPr>
        <w:ind w:firstLine="708"/>
        <w:jc w:val="both"/>
        <w:rPr>
          <w:rFonts w:ascii="Century Gothic" w:hAnsi="Century Gothic"/>
          <w:sz w:val="22"/>
          <w:szCs w:val="22"/>
        </w:rPr>
      </w:pPr>
    </w:p>
    <w:p w14:paraId="74377D66" w14:textId="77777777" w:rsidR="00EF64AB" w:rsidRPr="00EF64AB" w:rsidRDefault="00EF64AB" w:rsidP="00E61CCE">
      <w:pPr>
        <w:ind w:firstLine="708"/>
        <w:jc w:val="center"/>
        <w:rPr>
          <w:rFonts w:ascii="Century Gothic" w:hAnsi="Century Gothic"/>
          <w:sz w:val="22"/>
          <w:szCs w:val="22"/>
        </w:rPr>
      </w:pPr>
      <w:r w:rsidRPr="00EF64AB">
        <w:rPr>
          <w:rFonts w:ascii="Century Gothic" w:hAnsi="Century Gothic"/>
          <w:sz w:val="22"/>
          <w:szCs w:val="22"/>
        </w:rPr>
        <w:t>DECRETA</w:t>
      </w:r>
    </w:p>
    <w:p w14:paraId="0FD2A646" w14:textId="77777777" w:rsidR="00EF64AB" w:rsidRPr="00EF64AB" w:rsidRDefault="00EF64AB" w:rsidP="00EF64AB">
      <w:pPr>
        <w:ind w:firstLine="708"/>
        <w:jc w:val="both"/>
        <w:rPr>
          <w:rFonts w:ascii="Century Gothic" w:hAnsi="Century Gothic"/>
          <w:sz w:val="22"/>
          <w:szCs w:val="22"/>
        </w:rPr>
      </w:pPr>
    </w:p>
    <w:p w14:paraId="391FE280" w14:textId="18A005A2" w:rsidR="000929E6" w:rsidRDefault="000929E6" w:rsidP="000929E6">
      <w:pPr>
        <w:pStyle w:val="Paragrafoelenco"/>
        <w:numPr>
          <w:ilvl w:val="0"/>
          <w:numId w:val="17"/>
        </w:numPr>
        <w:jc w:val="both"/>
        <w:rPr>
          <w:rFonts w:ascii="Century Gothic" w:hAnsi="Century Gothic"/>
          <w:sz w:val="22"/>
          <w:szCs w:val="22"/>
        </w:rPr>
      </w:pPr>
      <w:r w:rsidRPr="000929E6">
        <w:rPr>
          <w:rFonts w:ascii="Century Gothic" w:hAnsi="Century Gothic"/>
          <w:sz w:val="22"/>
          <w:szCs w:val="22"/>
        </w:rPr>
        <w:t>di</w:t>
      </w:r>
      <w:r w:rsidR="00E61CCE" w:rsidRPr="000929E6">
        <w:rPr>
          <w:rFonts w:ascii="Century Gothic" w:hAnsi="Century Gothic"/>
          <w:sz w:val="22"/>
          <w:szCs w:val="22"/>
        </w:rPr>
        <w:t xml:space="preserve"> </w:t>
      </w:r>
      <w:r w:rsidRPr="000929E6">
        <w:rPr>
          <w:rFonts w:ascii="Century Gothic" w:hAnsi="Century Gothic"/>
          <w:sz w:val="22"/>
          <w:szCs w:val="22"/>
        </w:rPr>
        <w:t>c</w:t>
      </w:r>
      <w:r w:rsidR="00E61CCE" w:rsidRPr="000929E6">
        <w:rPr>
          <w:rFonts w:ascii="Century Gothic" w:hAnsi="Century Gothic"/>
          <w:sz w:val="22"/>
          <w:szCs w:val="22"/>
        </w:rPr>
        <w:t>ostituire</w:t>
      </w:r>
      <w:r w:rsidRPr="000929E6">
        <w:rPr>
          <w:rFonts w:ascii="Century Gothic" w:hAnsi="Century Gothic"/>
          <w:sz w:val="22"/>
          <w:szCs w:val="22"/>
        </w:rPr>
        <w:t xml:space="preserve"> </w:t>
      </w:r>
      <w:r w:rsidR="00E61CCE" w:rsidRPr="000929E6">
        <w:rPr>
          <w:rFonts w:ascii="Century Gothic" w:hAnsi="Century Gothic"/>
          <w:sz w:val="22"/>
          <w:szCs w:val="22"/>
        </w:rPr>
        <w:t>la</w:t>
      </w:r>
      <w:r w:rsidR="00EF64AB" w:rsidRPr="000929E6">
        <w:rPr>
          <w:rFonts w:ascii="Century Gothic" w:hAnsi="Century Gothic"/>
          <w:sz w:val="22"/>
          <w:szCs w:val="22"/>
        </w:rPr>
        <w:t xml:space="preserve"> commissione giudicatrice</w:t>
      </w:r>
      <w:r w:rsidR="00E61CCE" w:rsidRPr="000929E6">
        <w:rPr>
          <w:rFonts w:ascii="Century Gothic" w:hAnsi="Century Gothic"/>
          <w:sz w:val="22"/>
          <w:szCs w:val="22"/>
        </w:rPr>
        <w:t xml:space="preserve"> deputata all’apertura delle buste tecniche ed economiche e alla valutazione delle stesse</w:t>
      </w:r>
      <w:r w:rsidRPr="000929E6">
        <w:rPr>
          <w:rFonts w:ascii="Century Gothic" w:hAnsi="Century Gothic"/>
          <w:sz w:val="22"/>
          <w:szCs w:val="22"/>
        </w:rPr>
        <w:t xml:space="preserve">, di far svolgere alla suddetta commissione anche attività di supporto per la verifica dell’anomalia ai sensi dell’art. 93 del </w:t>
      </w:r>
      <w:proofErr w:type="spellStart"/>
      <w:r w:rsidRPr="000929E6">
        <w:rPr>
          <w:rFonts w:ascii="Century Gothic" w:hAnsi="Century Gothic"/>
          <w:sz w:val="22"/>
          <w:szCs w:val="22"/>
        </w:rPr>
        <w:t>D.lgs</w:t>
      </w:r>
      <w:proofErr w:type="spellEnd"/>
      <w:r w:rsidRPr="000929E6">
        <w:rPr>
          <w:rFonts w:ascii="Century Gothic" w:hAnsi="Century Gothic"/>
          <w:sz w:val="22"/>
          <w:szCs w:val="22"/>
        </w:rPr>
        <w:t xml:space="preserve"> 36/2023</w:t>
      </w:r>
      <w:r>
        <w:rPr>
          <w:rFonts w:ascii="Century Gothic" w:hAnsi="Century Gothic"/>
          <w:sz w:val="22"/>
          <w:szCs w:val="22"/>
        </w:rPr>
        <w:t>;</w:t>
      </w:r>
    </w:p>
    <w:p w14:paraId="6477E0A7" w14:textId="1C121CC3" w:rsidR="000929E6" w:rsidRDefault="000929E6" w:rsidP="000929E6">
      <w:pPr>
        <w:pStyle w:val="Paragrafoelenco"/>
        <w:numPr>
          <w:ilvl w:val="0"/>
          <w:numId w:val="17"/>
        </w:numPr>
        <w:jc w:val="both"/>
        <w:rPr>
          <w:rFonts w:ascii="Century Gothic" w:hAnsi="Century Gothic"/>
          <w:sz w:val="22"/>
          <w:szCs w:val="22"/>
        </w:rPr>
      </w:pPr>
      <w:r>
        <w:rPr>
          <w:rFonts w:ascii="Century Gothic" w:hAnsi="Century Gothic"/>
          <w:sz w:val="22"/>
          <w:szCs w:val="22"/>
        </w:rPr>
        <w:t>di nominare i seguenti componenti la commissione giudicatrice:</w:t>
      </w:r>
    </w:p>
    <w:p w14:paraId="1FDF0296" w14:textId="563B3705" w:rsidR="000929E6" w:rsidRPr="000929E6" w:rsidRDefault="000929E6" w:rsidP="000929E6">
      <w:pPr>
        <w:pStyle w:val="Paragrafoelenco"/>
        <w:numPr>
          <w:ilvl w:val="0"/>
          <w:numId w:val="18"/>
        </w:numPr>
        <w:jc w:val="both"/>
        <w:rPr>
          <w:rFonts w:ascii="Century Gothic" w:hAnsi="Century Gothic"/>
          <w:sz w:val="22"/>
          <w:szCs w:val="22"/>
        </w:rPr>
      </w:pPr>
      <w:r w:rsidRPr="000929E6">
        <w:rPr>
          <w:rFonts w:ascii="Century Gothic" w:hAnsi="Century Gothic"/>
          <w:sz w:val="22"/>
          <w:szCs w:val="22"/>
        </w:rPr>
        <w:t xml:space="preserve">Presidente </w:t>
      </w:r>
      <w:r w:rsidR="009A7BB6" w:rsidRPr="000929E6">
        <w:rPr>
          <w:rFonts w:ascii="Century Gothic" w:hAnsi="Century Gothic"/>
          <w:sz w:val="22"/>
          <w:szCs w:val="22"/>
        </w:rPr>
        <w:t>Ing. Lorenzo Tomassoli</w:t>
      </w:r>
      <w:r w:rsidRPr="000929E6">
        <w:rPr>
          <w:rFonts w:ascii="Century Gothic" w:hAnsi="Century Gothic"/>
          <w:sz w:val="22"/>
          <w:szCs w:val="22"/>
        </w:rPr>
        <w:t>;</w:t>
      </w:r>
    </w:p>
    <w:p w14:paraId="4972EDE3" w14:textId="63274AB7" w:rsidR="000929E6" w:rsidRPr="000929E6" w:rsidRDefault="000929E6" w:rsidP="000929E6">
      <w:pPr>
        <w:pStyle w:val="Paragrafoelenco"/>
        <w:numPr>
          <w:ilvl w:val="0"/>
          <w:numId w:val="18"/>
        </w:numPr>
        <w:jc w:val="both"/>
        <w:rPr>
          <w:rFonts w:ascii="Century Gothic" w:hAnsi="Century Gothic"/>
          <w:sz w:val="22"/>
          <w:szCs w:val="22"/>
        </w:rPr>
      </w:pPr>
      <w:r w:rsidRPr="000929E6">
        <w:rPr>
          <w:rFonts w:ascii="Century Gothic" w:hAnsi="Century Gothic"/>
          <w:sz w:val="22"/>
          <w:szCs w:val="22"/>
        </w:rPr>
        <w:t>Commissario</w:t>
      </w:r>
      <w:r w:rsidR="009A7BB6">
        <w:rPr>
          <w:rFonts w:ascii="Century Gothic" w:hAnsi="Century Gothic"/>
          <w:sz w:val="22"/>
          <w:szCs w:val="22"/>
        </w:rPr>
        <w:t xml:space="preserve"> </w:t>
      </w:r>
      <w:r w:rsidR="009A7BB6" w:rsidRPr="000929E6">
        <w:rPr>
          <w:rFonts w:ascii="Century Gothic" w:hAnsi="Century Gothic"/>
          <w:sz w:val="22"/>
          <w:szCs w:val="22"/>
        </w:rPr>
        <w:t>Arch. Luca Spiccia</w:t>
      </w:r>
      <w:r w:rsidRPr="000929E6">
        <w:rPr>
          <w:rFonts w:ascii="Century Gothic" w:hAnsi="Century Gothic"/>
          <w:sz w:val="22"/>
          <w:szCs w:val="22"/>
        </w:rPr>
        <w:t>;</w:t>
      </w:r>
    </w:p>
    <w:p w14:paraId="03F9D6A8" w14:textId="74F10E37" w:rsidR="000929E6" w:rsidRPr="000929E6" w:rsidRDefault="000929E6" w:rsidP="000929E6">
      <w:pPr>
        <w:pStyle w:val="Paragrafoelenco"/>
        <w:numPr>
          <w:ilvl w:val="0"/>
          <w:numId w:val="18"/>
        </w:numPr>
        <w:jc w:val="both"/>
        <w:rPr>
          <w:rFonts w:ascii="Century Gothic" w:hAnsi="Century Gothic"/>
          <w:sz w:val="22"/>
          <w:szCs w:val="22"/>
        </w:rPr>
      </w:pPr>
      <w:r w:rsidRPr="000929E6">
        <w:rPr>
          <w:rFonts w:ascii="Century Gothic" w:hAnsi="Century Gothic"/>
          <w:sz w:val="22"/>
          <w:szCs w:val="22"/>
        </w:rPr>
        <w:t>Commissario Sig. Roberto Santamaria.</w:t>
      </w:r>
    </w:p>
    <w:p w14:paraId="3A16E689" w14:textId="769E3374" w:rsidR="000929E6" w:rsidRDefault="000929E6" w:rsidP="000929E6">
      <w:pPr>
        <w:pStyle w:val="Paragrafoelenco"/>
        <w:numPr>
          <w:ilvl w:val="0"/>
          <w:numId w:val="17"/>
        </w:numPr>
        <w:jc w:val="both"/>
        <w:rPr>
          <w:rFonts w:ascii="Century Gothic" w:hAnsi="Century Gothic"/>
          <w:sz w:val="22"/>
          <w:szCs w:val="22"/>
        </w:rPr>
      </w:pPr>
      <w:r>
        <w:rPr>
          <w:rFonts w:ascii="Century Gothic" w:hAnsi="Century Gothic"/>
          <w:sz w:val="22"/>
          <w:szCs w:val="22"/>
        </w:rPr>
        <w:t>di stabilire che ai componenti della commissione giudicatrice non è riconosciuto alcun compenso per l’espletamento dell’incarico;</w:t>
      </w:r>
    </w:p>
    <w:p w14:paraId="0D64BF56" w14:textId="6E7655CA" w:rsidR="000929E6" w:rsidRDefault="000929E6" w:rsidP="000929E6">
      <w:pPr>
        <w:pStyle w:val="Paragrafoelenco"/>
        <w:numPr>
          <w:ilvl w:val="0"/>
          <w:numId w:val="17"/>
        </w:numPr>
        <w:jc w:val="both"/>
        <w:rPr>
          <w:rFonts w:ascii="Century Gothic" w:hAnsi="Century Gothic"/>
          <w:sz w:val="22"/>
          <w:szCs w:val="22"/>
        </w:rPr>
      </w:pPr>
      <w:r>
        <w:rPr>
          <w:rFonts w:ascii="Century Gothic" w:hAnsi="Century Gothic"/>
          <w:sz w:val="22"/>
          <w:szCs w:val="22"/>
        </w:rPr>
        <w:t>di pubblicare tempestivamente la composizione della Commissione giudicatrice, le dichiarazioni ed i curricula dei componenti sul sito istituzionale del committente nella sezione “Amministrazione trasparente”.</w:t>
      </w:r>
    </w:p>
    <w:p w14:paraId="6FE67A71" w14:textId="77777777" w:rsidR="00EF64AB" w:rsidRPr="00EF64AB" w:rsidRDefault="00EF64AB" w:rsidP="00EF64AB">
      <w:pPr>
        <w:ind w:firstLine="708"/>
        <w:jc w:val="both"/>
        <w:rPr>
          <w:rFonts w:ascii="Century Gothic" w:hAnsi="Century Gothic"/>
          <w:sz w:val="22"/>
          <w:szCs w:val="22"/>
        </w:rPr>
      </w:pPr>
    </w:p>
    <w:p w14:paraId="77F43AE2" w14:textId="77777777" w:rsidR="00EF64AB" w:rsidRPr="00EF64AB" w:rsidRDefault="00EF64AB" w:rsidP="00565C67">
      <w:pPr>
        <w:ind w:firstLine="708"/>
        <w:jc w:val="center"/>
        <w:rPr>
          <w:rFonts w:ascii="Century Gothic" w:hAnsi="Century Gothic"/>
          <w:sz w:val="22"/>
          <w:szCs w:val="22"/>
        </w:rPr>
      </w:pPr>
      <w:r w:rsidRPr="00EF64AB">
        <w:rPr>
          <w:rFonts w:ascii="Century Gothic" w:hAnsi="Century Gothic"/>
          <w:sz w:val="22"/>
          <w:szCs w:val="22"/>
        </w:rPr>
        <w:t>IL DIRETTORE GENERALE</w:t>
      </w:r>
    </w:p>
    <w:p w14:paraId="6F83D76D" w14:textId="77777777" w:rsidR="00EF64AB" w:rsidRDefault="00EF64AB" w:rsidP="00565C67">
      <w:pPr>
        <w:ind w:firstLine="708"/>
        <w:jc w:val="center"/>
        <w:rPr>
          <w:rFonts w:ascii="Century Gothic" w:hAnsi="Century Gothic"/>
          <w:sz w:val="22"/>
          <w:szCs w:val="22"/>
        </w:rPr>
      </w:pPr>
      <w:r w:rsidRPr="00EF64AB">
        <w:rPr>
          <w:rFonts w:ascii="Century Gothic" w:hAnsi="Century Gothic"/>
          <w:sz w:val="22"/>
          <w:szCs w:val="22"/>
        </w:rPr>
        <w:t>(Dott. Andrea Garofalo)</w:t>
      </w:r>
    </w:p>
    <w:p w14:paraId="111F1C55" w14:textId="1F8716B9" w:rsidR="00045752" w:rsidRDefault="00045752" w:rsidP="00565C67">
      <w:pPr>
        <w:ind w:firstLine="708"/>
        <w:jc w:val="center"/>
        <w:rPr>
          <w:rFonts w:ascii="Century Gothic" w:hAnsi="Century Gothic"/>
          <w:sz w:val="22"/>
          <w:szCs w:val="22"/>
        </w:rPr>
      </w:pPr>
      <w:r>
        <w:rPr>
          <w:rFonts w:ascii="Century Gothic" w:hAnsi="Century Gothic"/>
          <w:sz w:val="22"/>
          <w:szCs w:val="22"/>
        </w:rPr>
        <w:t>Firmato</w:t>
      </w:r>
    </w:p>
    <w:p w14:paraId="4FDB457A" w14:textId="77777777" w:rsidR="00045752" w:rsidRDefault="00045752" w:rsidP="00565C67">
      <w:pPr>
        <w:ind w:firstLine="708"/>
        <w:jc w:val="center"/>
        <w:rPr>
          <w:rFonts w:ascii="Century Gothic" w:hAnsi="Century Gothic"/>
          <w:sz w:val="22"/>
          <w:szCs w:val="22"/>
        </w:rPr>
      </w:pPr>
      <w:r>
        <w:rPr>
          <w:rFonts w:ascii="Century Gothic" w:hAnsi="Century Gothic"/>
          <w:sz w:val="22"/>
          <w:szCs w:val="22"/>
        </w:rPr>
        <w:t xml:space="preserve">Documento originale conservato presso la sede </w:t>
      </w:r>
    </w:p>
    <w:p w14:paraId="5F7D09A0" w14:textId="28513E99" w:rsidR="00045752" w:rsidRPr="00EF64AB" w:rsidRDefault="00045752" w:rsidP="00565C67">
      <w:pPr>
        <w:ind w:firstLine="708"/>
        <w:jc w:val="center"/>
        <w:rPr>
          <w:rFonts w:ascii="Century Gothic" w:hAnsi="Century Gothic"/>
          <w:sz w:val="22"/>
          <w:szCs w:val="22"/>
        </w:rPr>
      </w:pPr>
      <w:r>
        <w:rPr>
          <w:rFonts w:ascii="Century Gothic" w:hAnsi="Century Gothic"/>
          <w:sz w:val="22"/>
          <w:szCs w:val="22"/>
        </w:rPr>
        <w:t>legale della Servizi alla Strada S.p.A.</w:t>
      </w:r>
    </w:p>
    <w:p w14:paraId="2FEC5D05" w14:textId="77777777" w:rsidR="00EF64AB" w:rsidRPr="00EF64AB" w:rsidRDefault="00EF64AB" w:rsidP="00EF64AB">
      <w:pPr>
        <w:ind w:firstLine="708"/>
        <w:jc w:val="both"/>
        <w:rPr>
          <w:rFonts w:ascii="Century Gothic" w:hAnsi="Century Gothic"/>
          <w:sz w:val="22"/>
          <w:szCs w:val="22"/>
        </w:rPr>
      </w:pPr>
    </w:p>
    <w:p w14:paraId="19B95C5D" w14:textId="77777777" w:rsidR="00EF64AB" w:rsidRPr="00EF64AB" w:rsidRDefault="00EF64AB" w:rsidP="00EF64AB">
      <w:pPr>
        <w:ind w:firstLine="708"/>
        <w:jc w:val="both"/>
        <w:rPr>
          <w:rFonts w:ascii="Century Gothic" w:hAnsi="Century Gothic"/>
          <w:sz w:val="22"/>
          <w:szCs w:val="22"/>
        </w:rPr>
      </w:pPr>
    </w:p>
    <w:p w14:paraId="77192390" w14:textId="77777777"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ALLEGATI</w:t>
      </w:r>
    </w:p>
    <w:p w14:paraId="474D17EC" w14:textId="3374D64B" w:rsidR="00EF64AB" w:rsidRPr="00EF64AB" w:rsidRDefault="00EF64AB" w:rsidP="00EF64AB">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t xml:space="preserve">Dichiarazione di incompatibilità e curriculum Ing. </w:t>
      </w:r>
      <w:r w:rsidR="00565C67">
        <w:rPr>
          <w:rFonts w:ascii="Century Gothic" w:hAnsi="Century Gothic"/>
          <w:sz w:val="22"/>
          <w:szCs w:val="22"/>
        </w:rPr>
        <w:t>Lorenzo Tomassoli</w:t>
      </w:r>
      <w:r w:rsidRPr="00EF64AB">
        <w:rPr>
          <w:rFonts w:ascii="Century Gothic" w:hAnsi="Century Gothic"/>
          <w:sz w:val="22"/>
          <w:szCs w:val="22"/>
        </w:rPr>
        <w:t xml:space="preserve">; </w:t>
      </w:r>
    </w:p>
    <w:p w14:paraId="739BA6BA" w14:textId="2A8BB3E7" w:rsidR="00EF64AB" w:rsidRDefault="00EF64AB" w:rsidP="00EF64AB">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t>Dichiarazione di incompatibilità e curriculum Arch. Luca Spiccia</w:t>
      </w:r>
      <w:r w:rsidR="009A7BB6">
        <w:rPr>
          <w:rFonts w:ascii="Century Gothic" w:hAnsi="Century Gothic"/>
          <w:sz w:val="22"/>
          <w:szCs w:val="22"/>
        </w:rPr>
        <w:t>;</w:t>
      </w:r>
      <w:r w:rsidRPr="00EF64AB">
        <w:rPr>
          <w:rFonts w:ascii="Century Gothic" w:hAnsi="Century Gothic"/>
          <w:sz w:val="22"/>
          <w:szCs w:val="22"/>
        </w:rPr>
        <w:t xml:space="preserve"> </w:t>
      </w:r>
    </w:p>
    <w:p w14:paraId="4BFF18EE" w14:textId="1E9DED83" w:rsidR="009A7BB6" w:rsidRPr="00EF64AB" w:rsidRDefault="009A7BB6" w:rsidP="009A7BB6">
      <w:pPr>
        <w:ind w:firstLine="708"/>
        <w:jc w:val="both"/>
        <w:rPr>
          <w:rFonts w:ascii="Century Gothic" w:hAnsi="Century Gothic"/>
          <w:sz w:val="22"/>
          <w:szCs w:val="22"/>
        </w:rPr>
      </w:pPr>
      <w:r w:rsidRPr="00EF64AB">
        <w:rPr>
          <w:rFonts w:ascii="Century Gothic" w:hAnsi="Century Gothic"/>
          <w:sz w:val="22"/>
          <w:szCs w:val="22"/>
        </w:rPr>
        <w:t>-</w:t>
      </w:r>
      <w:r w:rsidRPr="00EF64AB">
        <w:rPr>
          <w:rFonts w:ascii="Century Gothic" w:hAnsi="Century Gothic"/>
          <w:sz w:val="22"/>
          <w:szCs w:val="22"/>
        </w:rPr>
        <w:tab/>
        <w:t xml:space="preserve">Dichiarazione di incompatibilità e curriculum </w:t>
      </w:r>
      <w:r>
        <w:rPr>
          <w:rFonts w:ascii="Century Gothic" w:hAnsi="Century Gothic"/>
          <w:sz w:val="22"/>
          <w:szCs w:val="22"/>
        </w:rPr>
        <w:t>Sig. Roberto Santamaria.</w:t>
      </w:r>
      <w:r w:rsidRPr="00EF64AB">
        <w:rPr>
          <w:rFonts w:ascii="Century Gothic" w:hAnsi="Century Gothic"/>
          <w:sz w:val="22"/>
          <w:szCs w:val="22"/>
        </w:rPr>
        <w:t xml:space="preserve"> </w:t>
      </w:r>
    </w:p>
    <w:p w14:paraId="430C5AAB" w14:textId="77777777" w:rsidR="009A7BB6" w:rsidRPr="00EF64AB" w:rsidRDefault="009A7BB6" w:rsidP="00EF64AB">
      <w:pPr>
        <w:ind w:firstLine="708"/>
        <w:jc w:val="both"/>
        <w:rPr>
          <w:rFonts w:ascii="Century Gothic" w:hAnsi="Century Gothic"/>
          <w:sz w:val="22"/>
          <w:szCs w:val="22"/>
        </w:rPr>
      </w:pPr>
    </w:p>
    <w:p w14:paraId="35582049" w14:textId="77777777" w:rsidR="00EF64AB" w:rsidRPr="00EF64AB" w:rsidRDefault="00EF64AB" w:rsidP="00EF64AB">
      <w:pPr>
        <w:ind w:firstLine="708"/>
        <w:jc w:val="both"/>
        <w:rPr>
          <w:rFonts w:ascii="Century Gothic" w:hAnsi="Century Gothic"/>
          <w:sz w:val="22"/>
          <w:szCs w:val="22"/>
        </w:rPr>
      </w:pPr>
    </w:p>
    <w:permEnd w:id="107946626"/>
    <w:p w14:paraId="10DB6DF5" w14:textId="77777777" w:rsidR="00EF64AB" w:rsidRPr="00EF64AB" w:rsidRDefault="00EF64AB" w:rsidP="00EF64AB">
      <w:pPr>
        <w:ind w:firstLine="708"/>
        <w:jc w:val="both"/>
        <w:rPr>
          <w:rFonts w:ascii="Century Gothic" w:hAnsi="Century Gothic"/>
          <w:sz w:val="22"/>
          <w:szCs w:val="22"/>
        </w:rPr>
      </w:pPr>
    </w:p>
    <w:sectPr w:rsidR="00EF64AB" w:rsidRPr="00EF64AB" w:rsidSect="003C604B">
      <w:headerReference w:type="default" r:id="rId7"/>
      <w:footerReference w:type="default" r:id="rId8"/>
      <w:pgSz w:w="11906" w:h="16838" w:code="9"/>
      <w:pgMar w:top="851" w:right="851" w:bottom="567" w:left="851" w:header="102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5548B" w14:textId="77777777" w:rsidR="000B5014" w:rsidRDefault="000B5014" w:rsidP="004745D8">
      <w:pPr>
        <w:spacing w:line="240" w:lineRule="auto"/>
      </w:pPr>
      <w:r>
        <w:separator/>
      </w:r>
    </w:p>
  </w:endnote>
  <w:endnote w:type="continuationSeparator" w:id="0">
    <w:p w14:paraId="0280B178" w14:textId="77777777" w:rsidR="000B5014" w:rsidRDefault="000B5014" w:rsidP="004745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B70A" w14:textId="77777777" w:rsidR="00AD020D" w:rsidRPr="00B31956" w:rsidRDefault="008E3A76" w:rsidP="002D4F9F">
    <w:pPr>
      <w:pStyle w:val="Paragrafoelenco"/>
      <w:ind w:left="0" w:right="-1"/>
      <w:jc w:val="center"/>
      <w:rPr>
        <w:rFonts w:ascii="Arial" w:hAnsi="Arial" w:cs="Arial"/>
        <w:color w:val="7F7F7F" w:themeColor="text1" w:themeTint="80"/>
      </w:rPr>
    </w:pPr>
    <w:r w:rsidRPr="00B31956">
      <w:rPr>
        <w:rFonts w:ascii="Arial" w:hAnsi="Arial" w:cs="Arial"/>
        <w:sz w:val="14"/>
        <w:szCs w:val="14"/>
      </w:rPr>
      <w:t>P</w:t>
    </w:r>
    <w:r w:rsidR="00B321DF" w:rsidRPr="00B31956">
      <w:rPr>
        <w:rFonts w:ascii="Arial" w:hAnsi="Arial" w:cs="Arial"/>
        <w:sz w:val="14"/>
        <w:szCs w:val="14"/>
      </w:rPr>
      <w:t xml:space="preserve">ag. </w:t>
    </w:r>
    <w:r w:rsidR="00B321DF" w:rsidRPr="00B31956">
      <w:rPr>
        <w:rFonts w:ascii="Arial" w:hAnsi="Arial" w:cs="Arial"/>
        <w:sz w:val="14"/>
        <w:szCs w:val="14"/>
      </w:rPr>
      <w:fldChar w:fldCharType="begin"/>
    </w:r>
    <w:r w:rsidR="00B321DF" w:rsidRPr="00B31956">
      <w:rPr>
        <w:rFonts w:ascii="Arial" w:hAnsi="Arial" w:cs="Arial"/>
        <w:sz w:val="14"/>
        <w:szCs w:val="14"/>
      </w:rPr>
      <w:instrText>PAGE   \* MERGEFORMAT</w:instrText>
    </w:r>
    <w:r w:rsidR="00B321DF" w:rsidRPr="00B31956">
      <w:rPr>
        <w:rFonts w:ascii="Arial" w:hAnsi="Arial" w:cs="Arial"/>
        <w:sz w:val="14"/>
        <w:szCs w:val="14"/>
      </w:rPr>
      <w:fldChar w:fldCharType="separate"/>
    </w:r>
    <w:r w:rsidR="00B321DF" w:rsidRPr="00B31956">
      <w:rPr>
        <w:rFonts w:ascii="Arial" w:hAnsi="Arial" w:cs="Arial"/>
        <w:sz w:val="14"/>
        <w:szCs w:val="14"/>
      </w:rPr>
      <w:t>1</w:t>
    </w:r>
    <w:r w:rsidR="00B321DF" w:rsidRPr="00B31956">
      <w:rPr>
        <w:rFonts w:ascii="Arial" w:hAnsi="Arial" w:cs="Arial"/>
        <w:sz w:val="14"/>
        <w:szCs w:val="14"/>
      </w:rPr>
      <w:fldChar w:fldCharType="end"/>
    </w:r>
    <w:r w:rsidR="00B321DF" w:rsidRPr="00B31956">
      <w:rPr>
        <w:rFonts w:ascii="Arial" w:hAnsi="Arial" w:cs="Arial"/>
        <w:sz w:val="14"/>
        <w:szCs w:val="14"/>
      </w:rPr>
      <w:t>|</w:t>
    </w:r>
    <w:r w:rsidR="00B321DF" w:rsidRPr="00B31956">
      <w:rPr>
        <w:rFonts w:ascii="Arial" w:hAnsi="Arial" w:cs="Arial"/>
        <w:sz w:val="14"/>
        <w:szCs w:val="14"/>
      </w:rPr>
      <w:fldChar w:fldCharType="begin"/>
    </w:r>
    <w:r w:rsidR="00B321DF" w:rsidRPr="00B31956">
      <w:rPr>
        <w:rFonts w:ascii="Arial" w:hAnsi="Arial" w:cs="Arial"/>
        <w:sz w:val="14"/>
        <w:szCs w:val="14"/>
      </w:rPr>
      <w:instrText>NUMPAGES  \* Arabic  \* MERGEFORMAT</w:instrText>
    </w:r>
    <w:r w:rsidR="00B321DF" w:rsidRPr="00B31956">
      <w:rPr>
        <w:rFonts w:ascii="Arial" w:hAnsi="Arial" w:cs="Arial"/>
        <w:sz w:val="14"/>
        <w:szCs w:val="14"/>
      </w:rPr>
      <w:fldChar w:fldCharType="separate"/>
    </w:r>
    <w:r w:rsidR="00B321DF" w:rsidRPr="00B31956">
      <w:rPr>
        <w:rFonts w:ascii="Arial" w:hAnsi="Arial" w:cs="Arial"/>
        <w:sz w:val="14"/>
        <w:szCs w:val="14"/>
      </w:rPr>
      <w:t>2</w:t>
    </w:r>
    <w:r w:rsidR="00B321DF" w:rsidRPr="00B31956">
      <w:rPr>
        <w:rFonts w:ascii="Arial" w:hAnsi="Arial"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E389" w14:textId="77777777" w:rsidR="000B5014" w:rsidRDefault="000B5014" w:rsidP="004745D8">
      <w:pPr>
        <w:spacing w:line="240" w:lineRule="auto"/>
      </w:pPr>
      <w:r>
        <w:separator/>
      </w:r>
    </w:p>
  </w:footnote>
  <w:footnote w:type="continuationSeparator" w:id="0">
    <w:p w14:paraId="3CD72CFD" w14:textId="77777777" w:rsidR="000B5014" w:rsidRDefault="000B5014" w:rsidP="004745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8EA0" w14:textId="77777777" w:rsidR="004745D8" w:rsidRDefault="00047D55" w:rsidP="002F2B0B">
    <w:pPr>
      <w:pStyle w:val="Intestazione"/>
      <w:ind w:left="-1134"/>
    </w:pPr>
    <w:r>
      <w:rPr>
        <w:noProof/>
        <w:lang w:eastAsia="it-IT"/>
      </w:rPr>
      <w:drawing>
        <wp:anchor distT="0" distB="0" distL="114300" distR="114300" simplePos="0" relativeHeight="251658240" behindDoc="1" locked="0" layoutInCell="1" allowOverlap="1" wp14:anchorId="398011F2" wp14:editId="45722C68">
          <wp:simplePos x="0" y="0"/>
          <wp:positionH relativeFrom="column">
            <wp:posOffset>-723265</wp:posOffset>
          </wp:positionH>
          <wp:positionV relativeFrom="paragraph">
            <wp:posOffset>-505460</wp:posOffset>
          </wp:positionV>
          <wp:extent cx="7743190" cy="1446530"/>
          <wp:effectExtent l="0" t="0" r="0" b="1270"/>
          <wp:wrapSquare wrapText="bothSides"/>
          <wp:docPr id="3" name="Immagine 2" descr="testata_prop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ata_prop_2.png"/>
                  <pic:cNvPicPr/>
                </pic:nvPicPr>
                <pic:blipFill>
                  <a:blip r:embed="rId1">
                    <a:extLst>
                      <a:ext uri="{28A0092B-C50C-407E-A947-70E740481C1C}">
                        <a14:useLocalDpi xmlns:a14="http://schemas.microsoft.com/office/drawing/2010/main" val="0"/>
                      </a:ext>
                    </a:extLst>
                  </a:blip>
                  <a:stretch>
                    <a:fillRect/>
                  </a:stretch>
                </pic:blipFill>
                <pic:spPr>
                  <a:xfrm>
                    <a:off x="0" y="0"/>
                    <a:ext cx="7743190" cy="14465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07A"/>
    <w:multiLevelType w:val="hybridMultilevel"/>
    <w:tmpl w:val="85FA6D6C"/>
    <w:lvl w:ilvl="0" w:tplc="10BE95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817181"/>
    <w:multiLevelType w:val="hybridMultilevel"/>
    <w:tmpl w:val="443AB436"/>
    <w:lvl w:ilvl="0" w:tplc="10BE952E">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10485964"/>
    <w:multiLevelType w:val="hybridMultilevel"/>
    <w:tmpl w:val="786C53F0"/>
    <w:lvl w:ilvl="0" w:tplc="DFF66B50">
      <w:numFmt w:val="bullet"/>
      <w:lvlText w:val="-"/>
      <w:lvlJc w:val="left"/>
      <w:pPr>
        <w:ind w:left="1428" w:hanging="360"/>
      </w:pPr>
      <w:rPr>
        <w:rFonts w:ascii="Century Gothic" w:eastAsiaTheme="minorHAnsi" w:hAnsi="Century Gothic" w:cs="Aria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15:restartNumberingAfterBreak="0">
    <w:nsid w:val="1AA44B61"/>
    <w:multiLevelType w:val="hybridMultilevel"/>
    <w:tmpl w:val="E1B80CB2"/>
    <w:lvl w:ilvl="0" w:tplc="04100001">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E14372"/>
    <w:multiLevelType w:val="hybridMultilevel"/>
    <w:tmpl w:val="0C707254"/>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208C6122"/>
    <w:multiLevelType w:val="hybridMultilevel"/>
    <w:tmpl w:val="4A121F8A"/>
    <w:lvl w:ilvl="0" w:tplc="0110185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5207216"/>
    <w:multiLevelType w:val="hybridMultilevel"/>
    <w:tmpl w:val="178E0EDE"/>
    <w:lvl w:ilvl="0" w:tplc="5CD85D4E">
      <w:numFmt w:val="bullet"/>
      <w:lvlText w:val="-"/>
      <w:lvlJc w:val="left"/>
      <w:pPr>
        <w:ind w:left="720" w:hanging="360"/>
      </w:pPr>
      <w:rPr>
        <w:rFonts w:ascii="Century Gothic" w:eastAsiaTheme="minorHAnsi"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D612A5"/>
    <w:multiLevelType w:val="hybridMultilevel"/>
    <w:tmpl w:val="E9F647E4"/>
    <w:lvl w:ilvl="0" w:tplc="49781772">
      <w:numFmt w:val="bullet"/>
      <w:lvlText w:val="-"/>
      <w:lvlJc w:val="left"/>
      <w:pPr>
        <w:ind w:left="1668" w:hanging="360"/>
      </w:pPr>
      <w:rPr>
        <w:rFonts w:ascii="Century Gothic" w:eastAsiaTheme="minorHAnsi" w:hAnsi="Century Gothic" w:cs="Arial" w:hint="default"/>
      </w:rPr>
    </w:lvl>
    <w:lvl w:ilvl="1" w:tplc="04100003" w:tentative="1">
      <w:start w:val="1"/>
      <w:numFmt w:val="bullet"/>
      <w:lvlText w:val="o"/>
      <w:lvlJc w:val="left"/>
      <w:pPr>
        <w:ind w:left="2388" w:hanging="360"/>
      </w:pPr>
      <w:rPr>
        <w:rFonts w:ascii="Courier New" w:hAnsi="Courier New" w:cs="Courier New" w:hint="default"/>
      </w:rPr>
    </w:lvl>
    <w:lvl w:ilvl="2" w:tplc="04100005" w:tentative="1">
      <w:start w:val="1"/>
      <w:numFmt w:val="bullet"/>
      <w:lvlText w:val=""/>
      <w:lvlJc w:val="left"/>
      <w:pPr>
        <w:ind w:left="3108" w:hanging="360"/>
      </w:pPr>
      <w:rPr>
        <w:rFonts w:ascii="Wingdings" w:hAnsi="Wingdings" w:hint="default"/>
      </w:rPr>
    </w:lvl>
    <w:lvl w:ilvl="3" w:tplc="04100001" w:tentative="1">
      <w:start w:val="1"/>
      <w:numFmt w:val="bullet"/>
      <w:lvlText w:val=""/>
      <w:lvlJc w:val="left"/>
      <w:pPr>
        <w:ind w:left="3828" w:hanging="360"/>
      </w:pPr>
      <w:rPr>
        <w:rFonts w:ascii="Symbol" w:hAnsi="Symbol" w:hint="default"/>
      </w:rPr>
    </w:lvl>
    <w:lvl w:ilvl="4" w:tplc="04100003" w:tentative="1">
      <w:start w:val="1"/>
      <w:numFmt w:val="bullet"/>
      <w:lvlText w:val="o"/>
      <w:lvlJc w:val="left"/>
      <w:pPr>
        <w:ind w:left="4548" w:hanging="360"/>
      </w:pPr>
      <w:rPr>
        <w:rFonts w:ascii="Courier New" w:hAnsi="Courier New" w:cs="Courier New" w:hint="default"/>
      </w:rPr>
    </w:lvl>
    <w:lvl w:ilvl="5" w:tplc="04100005" w:tentative="1">
      <w:start w:val="1"/>
      <w:numFmt w:val="bullet"/>
      <w:lvlText w:val=""/>
      <w:lvlJc w:val="left"/>
      <w:pPr>
        <w:ind w:left="5268" w:hanging="360"/>
      </w:pPr>
      <w:rPr>
        <w:rFonts w:ascii="Wingdings" w:hAnsi="Wingdings" w:hint="default"/>
      </w:rPr>
    </w:lvl>
    <w:lvl w:ilvl="6" w:tplc="04100001" w:tentative="1">
      <w:start w:val="1"/>
      <w:numFmt w:val="bullet"/>
      <w:lvlText w:val=""/>
      <w:lvlJc w:val="left"/>
      <w:pPr>
        <w:ind w:left="5988" w:hanging="360"/>
      </w:pPr>
      <w:rPr>
        <w:rFonts w:ascii="Symbol" w:hAnsi="Symbol" w:hint="default"/>
      </w:rPr>
    </w:lvl>
    <w:lvl w:ilvl="7" w:tplc="04100003" w:tentative="1">
      <w:start w:val="1"/>
      <w:numFmt w:val="bullet"/>
      <w:lvlText w:val="o"/>
      <w:lvlJc w:val="left"/>
      <w:pPr>
        <w:ind w:left="6708" w:hanging="360"/>
      </w:pPr>
      <w:rPr>
        <w:rFonts w:ascii="Courier New" w:hAnsi="Courier New" w:cs="Courier New" w:hint="default"/>
      </w:rPr>
    </w:lvl>
    <w:lvl w:ilvl="8" w:tplc="04100005" w:tentative="1">
      <w:start w:val="1"/>
      <w:numFmt w:val="bullet"/>
      <w:lvlText w:val=""/>
      <w:lvlJc w:val="left"/>
      <w:pPr>
        <w:ind w:left="7428" w:hanging="360"/>
      </w:pPr>
      <w:rPr>
        <w:rFonts w:ascii="Wingdings" w:hAnsi="Wingdings" w:hint="default"/>
      </w:rPr>
    </w:lvl>
  </w:abstractNum>
  <w:abstractNum w:abstractNumId="8" w15:restartNumberingAfterBreak="0">
    <w:nsid w:val="2F244674"/>
    <w:multiLevelType w:val="hybridMultilevel"/>
    <w:tmpl w:val="C4B4E8D4"/>
    <w:lvl w:ilvl="0" w:tplc="AD029F32">
      <w:numFmt w:val="bullet"/>
      <w:lvlText w:val="-"/>
      <w:lvlJc w:val="left"/>
      <w:pPr>
        <w:ind w:left="1068" w:hanging="360"/>
      </w:pPr>
      <w:rPr>
        <w:rFonts w:ascii="Century Gothic" w:eastAsia="Calibri" w:hAnsi="Century Gothic"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2FED5E55"/>
    <w:multiLevelType w:val="hybridMultilevel"/>
    <w:tmpl w:val="7BB0AB4E"/>
    <w:lvl w:ilvl="0" w:tplc="10BE952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8FA0CB3"/>
    <w:multiLevelType w:val="hybridMultilevel"/>
    <w:tmpl w:val="A45618B6"/>
    <w:name w:val="WW8Num1"/>
    <w:lvl w:ilvl="0" w:tplc="04100003">
      <w:start w:val="1"/>
      <w:numFmt w:val="bullet"/>
      <w:lvlText w:val="o"/>
      <w:lvlJc w:val="left"/>
      <w:pPr>
        <w:ind w:left="1713" w:hanging="360"/>
      </w:pPr>
      <w:rPr>
        <w:rFonts w:ascii="Courier New" w:hAnsi="Courier New" w:cs="Courier New"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1" w15:restartNumberingAfterBreak="0">
    <w:nsid w:val="551D0F25"/>
    <w:multiLevelType w:val="hybridMultilevel"/>
    <w:tmpl w:val="788C0496"/>
    <w:lvl w:ilvl="0" w:tplc="0110185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556248EE"/>
    <w:multiLevelType w:val="hybridMultilevel"/>
    <w:tmpl w:val="449C999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3" w15:restartNumberingAfterBreak="0">
    <w:nsid w:val="6E0F737D"/>
    <w:multiLevelType w:val="hybridMultilevel"/>
    <w:tmpl w:val="883280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1223F2"/>
    <w:multiLevelType w:val="hybridMultilevel"/>
    <w:tmpl w:val="883280E0"/>
    <w:lvl w:ilvl="0" w:tplc="B5C86D7A">
      <w:start w:val="1"/>
      <w:numFmt w:val="decimal"/>
      <w:lvlText w:val="%1."/>
      <w:lvlJc w:val="left"/>
      <w:pPr>
        <w:ind w:left="720" w:hanging="360"/>
      </w:pPr>
      <w:rPr>
        <w:rFonts w:hint="default"/>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1E64BE8"/>
    <w:multiLevelType w:val="hybridMultilevel"/>
    <w:tmpl w:val="862227D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77362895"/>
    <w:multiLevelType w:val="hybridMultilevel"/>
    <w:tmpl w:val="CFC41E1C"/>
    <w:lvl w:ilvl="0" w:tplc="50E60D5C">
      <w:numFmt w:val="bullet"/>
      <w:lvlText w:val="-"/>
      <w:lvlJc w:val="left"/>
      <w:pPr>
        <w:ind w:left="1428" w:hanging="360"/>
      </w:pPr>
      <w:rPr>
        <w:rFonts w:ascii="Century Gothic" w:eastAsiaTheme="minorHAnsi" w:hAnsi="Century Gothic" w:cs="Aria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7AAD1F65"/>
    <w:multiLevelType w:val="hybridMultilevel"/>
    <w:tmpl w:val="602C0C2C"/>
    <w:lvl w:ilvl="0" w:tplc="CCD21B76">
      <w:start w:val="1"/>
      <w:numFmt w:val="bullet"/>
      <w:lvlText w:val=""/>
      <w:lvlJc w:val="left"/>
      <w:pPr>
        <w:ind w:left="2136" w:hanging="360"/>
      </w:pPr>
      <w:rPr>
        <w:rFonts w:ascii="Symbol" w:hAnsi="Symbol" w:hint="default"/>
      </w:rPr>
    </w:lvl>
    <w:lvl w:ilvl="1" w:tplc="5A5AC3F4">
      <w:numFmt w:val="bullet"/>
      <w:lvlText w:val="-"/>
      <w:lvlJc w:val="left"/>
      <w:pPr>
        <w:ind w:left="3216" w:hanging="720"/>
      </w:pPr>
      <w:rPr>
        <w:rFonts w:ascii="Century Gothic" w:eastAsiaTheme="minorHAnsi" w:hAnsi="Century Gothic" w:cs="Arial"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num w:numId="1" w16cid:durableId="1525824961">
    <w:abstractNumId w:val="5"/>
  </w:num>
  <w:num w:numId="2" w16cid:durableId="1509782920">
    <w:abstractNumId w:val="15"/>
  </w:num>
  <w:num w:numId="3" w16cid:durableId="610863442">
    <w:abstractNumId w:val="11"/>
  </w:num>
  <w:num w:numId="4" w16cid:durableId="1891377304">
    <w:abstractNumId w:val="9"/>
  </w:num>
  <w:num w:numId="5" w16cid:durableId="1811747065">
    <w:abstractNumId w:val="3"/>
  </w:num>
  <w:num w:numId="6" w16cid:durableId="1438525058">
    <w:abstractNumId w:val="10"/>
  </w:num>
  <w:num w:numId="7" w16cid:durableId="401177984">
    <w:abstractNumId w:val="14"/>
  </w:num>
  <w:num w:numId="8" w16cid:durableId="1382482964">
    <w:abstractNumId w:val="13"/>
  </w:num>
  <w:num w:numId="9" w16cid:durableId="1073315391">
    <w:abstractNumId w:val="0"/>
  </w:num>
  <w:num w:numId="10" w16cid:durableId="304626257">
    <w:abstractNumId w:val="1"/>
  </w:num>
  <w:num w:numId="11" w16cid:durableId="1667049757">
    <w:abstractNumId w:val="4"/>
  </w:num>
  <w:num w:numId="12" w16cid:durableId="69696296">
    <w:abstractNumId w:val="8"/>
  </w:num>
  <w:num w:numId="13" w16cid:durableId="20711024">
    <w:abstractNumId w:val="16"/>
  </w:num>
  <w:num w:numId="14" w16cid:durableId="1554388416">
    <w:abstractNumId w:val="6"/>
  </w:num>
  <w:num w:numId="15" w16cid:durableId="363479198">
    <w:abstractNumId w:val="7"/>
  </w:num>
  <w:num w:numId="16" w16cid:durableId="1833374216">
    <w:abstractNumId w:val="2"/>
  </w:num>
  <w:num w:numId="17" w16cid:durableId="402022488">
    <w:abstractNumId w:val="12"/>
  </w:num>
  <w:num w:numId="18" w16cid:durableId="8578185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rT860806uPHZv472u61HvGmrMT8Xms+4nSwt7/F+V82QAWXlpLMdAgi+ikpbbel1r6j2hpB4hSwpHkcacEq9A==" w:salt="L30nOQkBj3ZcdJkjKem1vg=="/>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889"/>
    <w:rsid w:val="0000359D"/>
    <w:rsid w:val="00003640"/>
    <w:rsid w:val="0003130C"/>
    <w:rsid w:val="000454C2"/>
    <w:rsid w:val="00045752"/>
    <w:rsid w:val="00047D55"/>
    <w:rsid w:val="00066F4E"/>
    <w:rsid w:val="000929E6"/>
    <w:rsid w:val="000B2077"/>
    <w:rsid w:val="000B5014"/>
    <w:rsid w:val="000D6DDF"/>
    <w:rsid w:val="00115E68"/>
    <w:rsid w:val="001B59A8"/>
    <w:rsid w:val="001C7701"/>
    <w:rsid w:val="001D4399"/>
    <w:rsid w:val="001E1F0B"/>
    <w:rsid w:val="001E5566"/>
    <w:rsid w:val="001F134E"/>
    <w:rsid w:val="002179B7"/>
    <w:rsid w:val="00246F8E"/>
    <w:rsid w:val="00277464"/>
    <w:rsid w:val="002B630B"/>
    <w:rsid w:val="002D4F9F"/>
    <w:rsid w:val="002F2B0B"/>
    <w:rsid w:val="0030063D"/>
    <w:rsid w:val="00346D11"/>
    <w:rsid w:val="003545A5"/>
    <w:rsid w:val="00362A5A"/>
    <w:rsid w:val="003C604B"/>
    <w:rsid w:val="003F534C"/>
    <w:rsid w:val="00430D1F"/>
    <w:rsid w:val="004745D8"/>
    <w:rsid w:val="004A247C"/>
    <w:rsid w:val="004D4A23"/>
    <w:rsid w:val="004E418E"/>
    <w:rsid w:val="004F3FDA"/>
    <w:rsid w:val="004F795C"/>
    <w:rsid w:val="0053519B"/>
    <w:rsid w:val="00536729"/>
    <w:rsid w:val="00565C67"/>
    <w:rsid w:val="005D7136"/>
    <w:rsid w:val="005F058D"/>
    <w:rsid w:val="00602889"/>
    <w:rsid w:val="00611AFD"/>
    <w:rsid w:val="00640631"/>
    <w:rsid w:val="0066374E"/>
    <w:rsid w:val="00670631"/>
    <w:rsid w:val="006755A7"/>
    <w:rsid w:val="0069763B"/>
    <w:rsid w:val="006B1E94"/>
    <w:rsid w:val="007315FD"/>
    <w:rsid w:val="00753632"/>
    <w:rsid w:val="00770DF9"/>
    <w:rsid w:val="007879F6"/>
    <w:rsid w:val="007E494E"/>
    <w:rsid w:val="00834C22"/>
    <w:rsid w:val="00846916"/>
    <w:rsid w:val="008469D9"/>
    <w:rsid w:val="00882286"/>
    <w:rsid w:val="008E3A76"/>
    <w:rsid w:val="008E7EC1"/>
    <w:rsid w:val="009153A1"/>
    <w:rsid w:val="00927148"/>
    <w:rsid w:val="009570AB"/>
    <w:rsid w:val="00967A8D"/>
    <w:rsid w:val="009755D4"/>
    <w:rsid w:val="009A7BB6"/>
    <w:rsid w:val="009F4E3D"/>
    <w:rsid w:val="009F5975"/>
    <w:rsid w:val="009F68E7"/>
    <w:rsid w:val="00A472E1"/>
    <w:rsid w:val="00A8778D"/>
    <w:rsid w:val="00AB6654"/>
    <w:rsid w:val="00AD020D"/>
    <w:rsid w:val="00AD58DF"/>
    <w:rsid w:val="00AE0635"/>
    <w:rsid w:val="00AF4E8C"/>
    <w:rsid w:val="00B31956"/>
    <w:rsid w:val="00B321DF"/>
    <w:rsid w:val="00B34588"/>
    <w:rsid w:val="00B46FA8"/>
    <w:rsid w:val="00B642BF"/>
    <w:rsid w:val="00B820D5"/>
    <w:rsid w:val="00BB1487"/>
    <w:rsid w:val="00BE09D4"/>
    <w:rsid w:val="00BF608E"/>
    <w:rsid w:val="00C043D7"/>
    <w:rsid w:val="00C055A1"/>
    <w:rsid w:val="00C25C76"/>
    <w:rsid w:val="00C819B2"/>
    <w:rsid w:val="00CA02C0"/>
    <w:rsid w:val="00CA37FF"/>
    <w:rsid w:val="00D72F8C"/>
    <w:rsid w:val="00D73AC4"/>
    <w:rsid w:val="00D86534"/>
    <w:rsid w:val="00DD460E"/>
    <w:rsid w:val="00E0252C"/>
    <w:rsid w:val="00E61CCE"/>
    <w:rsid w:val="00EA186C"/>
    <w:rsid w:val="00EE1512"/>
    <w:rsid w:val="00EF64AB"/>
    <w:rsid w:val="00F34F51"/>
    <w:rsid w:val="00F404DD"/>
    <w:rsid w:val="00F713EE"/>
    <w:rsid w:val="00FC770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4A7AC"/>
  <w15:docId w15:val="{225FD6A6-80DF-4E40-8269-3A1E927B1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3458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745D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745D8"/>
    <w:rPr>
      <w:rFonts w:ascii="Tahoma" w:hAnsi="Tahoma" w:cs="Tahoma"/>
      <w:sz w:val="16"/>
      <w:szCs w:val="16"/>
    </w:rPr>
  </w:style>
  <w:style w:type="paragraph" w:styleId="Intestazione">
    <w:name w:val="header"/>
    <w:basedOn w:val="Normale"/>
    <w:link w:val="IntestazioneCarattere"/>
    <w:uiPriority w:val="99"/>
    <w:unhideWhenUsed/>
    <w:rsid w:val="004745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745D8"/>
  </w:style>
  <w:style w:type="paragraph" w:styleId="Pidipagina">
    <w:name w:val="footer"/>
    <w:basedOn w:val="Normale"/>
    <w:link w:val="PidipaginaCarattere"/>
    <w:uiPriority w:val="99"/>
    <w:unhideWhenUsed/>
    <w:rsid w:val="004745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745D8"/>
  </w:style>
  <w:style w:type="character" w:styleId="Collegamentoipertestuale">
    <w:name w:val="Hyperlink"/>
    <w:basedOn w:val="Carpredefinitoparagrafo"/>
    <w:uiPriority w:val="99"/>
    <w:unhideWhenUsed/>
    <w:rsid w:val="00AD020D"/>
    <w:rPr>
      <w:color w:val="0000FF" w:themeColor="hyperlink"/>
      <w:u w:val="single"/>
    </w:rPr>
  </w:style>
  <w:style w:type="paragraph" w:styleId="Paragrafoelenco">
    <w:name w:val="List Paragraph"/>
    <w:basedOn w:val="Normale"/>
    <w:uiPriority w:val="34"/>
    <w:qFormat/>
    <w:rsid w:val="00B321DF"/>
    <w:pPr>
      <w:ind w:left="720"/>
      <w:contextualSpacing/>
    </w:pPr>
    <w:rPr>
      <w:rFonts w:ascii="Calibri" w:eastAsia="Calibri" w:hAnsi="Calibri" w:cs="Times New Roman"/>
    </w:rPr>
  </w:style>
  <w:style w:type="table" w:styleId="Grigliatabella">
    <w:name w:val="Table Grid"/>
    <w:basedOn w:val="Tabellanormale"/>
    <w:uiPriority w:val="59"/>
    <w:rsid w:val="004E41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3164</Characters>
  <Application>Microsoft Office Word</Application>
  <DocSecurity>8</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dc:creator>
  <cp:lastModifiedBy>Francesca Campagni</cp:lastModifiedBy>
  <cp:revision>2</cp:revision>
  <cp:lastPrinted>2026-09-22T10:48:00Z</cp:lastPrinted>
  <dcterms:created xsi:type="dcterms:W3CDTF">2026-09-22T10:49:00Z</dcterms:created>
  <dcterms:modified xsi:type="dcterms:W3CDTF">2026-09-22T10:49:00Z</dcterms:modified>
</cp:coreProperties>
</file>